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2A3880" w14:textId="77777777" w:rsidR="00035917" w:rsidRDefault="008E462B" w:rsidP="00AD7824">
      <w:pPr>
        <w:jc w:val="center"/>
        <w:rPr>
          <w:rFonts w:ascii="Arial" w:hAnsi="Arial" w:cs="Arial"/>
          <w:b/>
        </w:rPr>
      </w:pPr>
      <w:bookmarkStart w:id="0" w:name="_GoBack"/>
      <w:bookmarkEnd w:id="0"/>
      <w:r>
        <w:rPr>
          <w:rFonts w:ascii="Arial" w:hAnsi="Arial" w:cs="Arial"/>
          <w:b/>
        </w:rPr>
        <w:t xml:space="preserve">Especificación: </w:t>
      </w:r>
      <w:r w:rsidRPr="00EC0A7F">
        <w:rPr>
          <w:rFonts w:ascii="Arial" w:hAnsi="Arial" w:cs="Arial"/>
          <w:b/>
        </w:rPr>
        <w:t>“Términos y condiciones”</w:t>
      </w:r>
    </w:p>
    <w:p w14:paraId="1D2A3881" w14:textId="77777777" w:rsidR="0019581F" w:rsidRPr="002E30E0" w:rsidRDefault="0019581F" w:rsidP="00AD7824">
      <w:pPr>
        <w:jc w:val="both"/>
        <w:rPr>
          <w:rFonts w:ascii="Arial" w:hAnsi="Arial" w:cs="Arial"/>
          <w:b/>
          <w:sz w:val="22"/>
        </w:rPr>
      </w:pPr>
    </w:p>
    <w:p w14:paraId="1D2A3882" w14:textId="77777777" w:rsidR="008E462B" w:rsidRDefault="008E462B" w:rsidP="00AD7824">
      <w:pPr>
        <w:jc w:val="both"/>
        <w:rPr>
          <w:rFonts w:ascii="Arial" w:hAnsi="Arial" w:cs="Arial"/>
          <w:b/>
          <w:sz w:val="22"/>
          <w:szCs w:val="22"/>
        </w:rPr>
      </w:pPr>
      <w:r w:rsidRPr="008E0A15">
        <w:rPr>
          <w:rFonts w:ascii="Arial" w:hAnsi="Arial" w:cs="Arial"/>
          <w:b/>
          <w:sz w:val="22"/>
          <w:szCs w:val="22"/>
        </w:rPr>
        <w:t xml:space="preserve">La Habilitación y </w:t>
      </w:r>
      <w:r>
        <w:rPr>
          <w:rFonts w:ascii="Arial" w:hAnsi="Arial" w:cs="Arial"/>
          <w:b/>
          <w:sz w:val="22"/>
          <w:szCs w:val="22"/>
        </w:rPr>
        <w:t>Registro</w:t>
      </w:r>
      <w:r w:rsidRPr="008E0A15">
        <w:rPr>
          <w:rFonts w:ascii="Arial" w:hAnsi="Arial" w:cs="Arial"/>
          <w:b/>
          <w:sz w:val="22"/>
          <w:szCs w:val="22"/>
        </w:rPr>
        <w:t xml:space="preserve"> se otorga bajo los siguientes términos y condiciones:</w:t>
      </w:r>
    </w:p>
    <w:p w14:paraId="1D2A3883" w14:textId="77777777" w:rsidR="008E462B" w:rsidRPr="002E30E0" w:rsidRDefault="008E462B" w:rsidP="00AD7824">
      <w:pPr>
        <w:jc w:val="both"/>
        <w:rPr>
          <w:sz w:val="22"/>
        </w:rPr>
      </w:pPr>
    </w:p>
    <w:p w14:paraId="1D2A3884" w14:textId="77777777" w:rsidR="008E462B" w:rsidRPr="008E462B" w:rsidRDefault="008E462B" w:rsidP="00AD7824">
      <w:pPr>
        <w:pStyle w:val="Prrafodelista"/>
        <w:numPr>
          <w:ilvl w:val="0"/>
          <w:numId w:val="1"/>
        </w:numPr>
        <w:jc w:val="both"/>
      </w:pPr>
      <w:r w:rsidRPr="008E462B">
        <w:rPr>
          <w:rFonts w:ascii="Arial" w:hAnsi="Arial" w:cs="Arial"/>
          <w:b/>
          <w:sz w:val="22"/>
          <w:szCs w:val="22"/>
        </w:rPr>
        <w:t>Condiciones del trámite de Habilitación y Registro</w:t>
      </w:r>
    </w:p>
    <w:p w14:paraId="1D2A3885" w14:textId="77777777" w:rsidR="00E82E18" w:rsidRDefault="008E462B" w:rsidP="00AD7824">
      <w:pPr>
        <w:numPr>
          <w:ilvl w:val="1"/>
          <w:numId w:val="1"/>
        </w:numPr>
        <w:ind w:left="993" w:hanging="633"/>
        <w:jc w:val="both"/>
        <w:rPr>
          <w:rFonts w:ascii="Arial" w:hAnsi="Arial" w:cs="Arial"/>
          <w:sz w:val="22"/>
          <w:szCs w:val="22"/>
        </w:rPr>
      </w:pPr>
      <w:r>
        <w:rPr>
          <w:rFonts w:ascii="Arial" w:hAnsi="Arial" w:cs="Arial"/>
          <w:sz w:val="22"/>
          <w:szCs w:val="22"/>
        </w:rPr>
        <w:t xml:space="preserve">Solo </w:t>
      </w:r>
      <w:r w:rsidR="00C65855">
        <w:rPr>
          <w:rFonts w:ascii="Arial" w:hAnsi="Arial" w:cs="Arial"/>
          <w:sz w:val="22"/>
          <w:szCs w:val="22"/>
        </w:rPr>
        <w:t>se podrá iniciar el trámite de H</w:t>
      </w:r>
      <w:r w:rsidR="00100615">
        <w:rPr>
          <w:rFonts w:ascii="Arial" w:hAnsi="Arial" w:cs="Arial"/>
          <w:sz w:val="22"/>
          <w:szCs w:val="22"/>
        </w:rPr>
        <w:t>abilitación y de R</w:t>
      </w:r>
      <w:r>
        <w:rPr>
          <w:rFonts w:ascii="Arial" w:hAnsi="Arial" w:cs="Arial"/>
          <w:sz w:val="22"/>
          <w:szCs w:val="22"/>
        </w:rPr>
        <w:t>egistro con solicitudes que cuenten con el expediente electrónico completo.</w:t>
      </w:r>
    </w:p>
    <w:p w14:paraId="1D2A3886" w14:textId="77777777" w:rsidR="00DB3E27" w:rsidRPr="00E82E18" w:rsidRDefault="008E462B" w:rsidP="00AD7824">
      <w:pPr>
        <w:numPr>
          <w:ilvl w:val="1"/>
          <w:numId w:val="1"/>
        </w:numPr>
        <w:ind w:left="993" w:hanging="633"/>
        <w:jc w:val="both"/>
        <w:rPr>
          <w:rFonts w:ascii="Arial" w:hAnsi="Arial" w:cs="Arial"/>
          <w:sz w:val="22"/>
          <w:szCs w:val="22"/>
        </w:rPr>
      </w:pPr>
      <w:r w:rsidRPr="00E82E18">
        <w:rPr>
          <w:rFonts w:ascii="Arial" w:hAnsi="Arial" w:cs="Arial"/>
          <w:sz w:val="22"/>
          <w:szCs w:val="22"/>
        </w:rPr>
        <w:t xml:space="preserve">Los solicitantes que </w:t>
      </w:r>
      <w:r w:rsidR="00EA39A3" w:rsidRPr="00E82E18">
        <w:rPr>
          <w:rFonts w:ascii="Arial" w:hAnsi="Arial" w:cs="Arial"/>
          <w:sz w:val="22"/>
          <w:szCs w:val="22"/>
        </w:rPr>
        <w:t xml:space="preserve">tengan algún registro negativo </w:t>
      </w:r>
      <w:r w:rsidR="00DB3E27" w:rsidRPr="00E82E18">
        <w:rPr>
          <w:rFonts w:ascii="Arial" w:hAnsi="Arial" w:cs="Arial"/>
          <w:sz w:val="22"/>
          <w:szCs w:val="22"/>
        </w:rPr>
        <w:t xml:space="preserve">en el </w:t>
      </w:r>
      <w:r w:rsidRPr="00E82E18">
        <w:rPr>
          <w:rFonts w:ascii="Arial" w:hAnsi="Arial" w:cs="Arial"/>
          <w:sz w:val="22"/>
          <w:szCs w:val="22"/>
        </w:rPr>
        <w:t xml:space="preserve">SUSTRAE y/o BUROTEC no </w:t>
      </w:r>
      <w:r w:rsidR="00DB3E27" w:rsidRPr="00E82E18">
        <w:rPr>
          <w:rFonts w:ascii="Arial" w:hAnsi="Arial" w:cs="Arial"/>
          <w:sz w:val="22"/>
          <w:szCs w:val="22"/>
        </w:rPr>
        <w:t xml:space="preserve">son elegibles para </w:t>
      </w:r>
      <w:r w:rsidRPr="00E82E18">
        <w:rPr>
          <w:rFonts w:ascii="Arial" w:hAnsi="Arial" w:cs="Arial"/>
          <w:sz w:val="22"/>
          <w:szCs w:val="22"/>
        </w:rPr>
        <w:t>obtener una Habilitación o Registro</w:t>
      </w:r>
      <w:r w:rsidR="00DB3E27" w:rsidRPr="00E82E18">
        <w:rPr>
          <w:rFonts w:ascii="Arial" w:hAnsi="Arial" w:cs="Arial"/>
          <w:sz w:val="22"/>
          <w:szCs w:val="22"/>
        </w:rPr>
        <w:t>.</w:t>
      </w:r>
    </w:p>
    <w:p w14:paraId="1D2A3887" w14:textId="77777777" w:rsidR="008E462B" w:rsidRPr="00AD69BC" w:rsidRDefault="008945E1" w:rsidP="00AD7824">
      <w:pPr>
        <w:pStyle w:val="Prrafodelista"/>
        <w:numPr>
          <w:ilvl w:val="1"/>
          <w:numId w:val="1"/>
        </w:numPr>
        <w:ind w:left="993" w:hanging="633"/>
        <w:jc w:val="both"/>
      </w:pPr>
      <w:r>
        <w:rPr>
          <w:rFonts w:ascii="Arial" w:hAnsi="Arial" w:cs="Arial"/>
          <w:sz w:val="22"/>
          <w:szCs w:val="22"/>
        </w:rPr>
        <w:t>Las personas morales</w:t>
      </w:r>
      <w:r w:rsidR="0089366C">
        <w:rPr>
          <w:rFonts w:ascii="Arial" w:hAnsi="Arial" w:cs="Arial"/>
          <w:sz w:val="22"/>
          <w:szCs w:val="22"/>
        </w:rPr>
        <w:t xml:space="preserve"> con R</w:t>
      </w:r>
      <w:r w:rsidR="00DB3E27">
        <w:rPr>
          <w:rFonts w:ascii="Arial" w:hAnsi="Arial" w:cs="Arial"/>
          <w:sz w:val="22"/>
          <w:szCs w:val="22"/>
        </w:rPr>
        <w:t>egistr</w:t>
      </w:r>
      <w:r w:rsidR="0089366C">
        <w:rPr>
          <w:rFonts w:ascii="Arial" w:hAnsi="Arial" w:cs="Arial"/>
          <w:sz w:val="22"/>
          <w:szCs w:val="22"/>
        </w:rPr>
        <w:t>o vigente</w:t>
      </w:r>
      <w:r w:rsidR="002C0548">
        <w:rPr>
          <w:rFonts w:ascii="Arial" w:hAnsi="Arial" w:cs="Arial"/>
          <w:sz w:val="22"/>
          <w:szCs w:val="22"/>
        </w:rPr>
        <w:t xml:space="preserve"> deben</w:t>
      </w:r>
      <w:r w:rsidR="00363743" w:rsidRPr="00B121F0">
        <w:rPr>
          <w:rFonts w:ascii="Arial" w:hAnsi="Arial" w:cs="Arial"/>
          <w:sz w:val="22"/>
          <w:szCs w:val="22"/>
        </w:rPr>
        <w:t xml:space="preserve"> estar al pendiente de la capacitación del personal habilitado y/o registrado que participe en los proyectos relacionados con FIRA</w:t>
      </w:r>
      <w:r w:rsidR="002C0548">
        <w:rPr>
          <w:rFonts w:ascii="Arial" w:hAnsi="Arial" w:cs="Arial"/>
          <w:sz w:val="22"/>
          <w:szCs w:val="22"/>
        </w:rPr>
        <w:t>,</w:t>
      </w:r>
      <w:r w:rsidR="00363743" w:rsidRPr="00B121F0">
        <w:rPr>
          <w:rFonts w:ascii="Arial" w:hAnsi="Arial" w:cs="Arial"/>
          <w:sz w:val="22"/>
          <w:szCs w:val="22"/>
        </w:rPr>
        <w:t xml:space="preserve"> así como de la calidad de su trabajo.</w:t>
      </w:r>
    </w:p>
    <w:p w14:paraId="1D2A3888" w14:textId="77777777" w:rsidR="00AD69BC" w:rsidRPr="00A2443B" w:rsidRDefault="00363743" w:rsidP="00AD7824">
      <w:pPr>
        <w:pStyle w:val="Prrafodelista"/>
        <w:numPr>
          <w:ilvl w:val="1"/>
          <w:numId w:val="1"/>
        </w:numPr>
        <w:ind w:left="993" w:hanging="633"/>
        <w:jc w:val="both"/>
      </w:pPr>
      <w:r>
        <w:rPr>
          <w:rFonts w:ascii="Arial" w:hAnsi="Arial" w:cs="Arial"/>
          <w:sz w:val="22"/>
          <w:szCs w:val="22"/>
        </w:rPr>
        <w:t xml:space="preserve">Aceptar la </w:t>
      </w:r>
      <w:r w:rsidR="00814A36">
        <w:rPr>
          <w:rFonts w:ascii="Arial" w:hAnsi="Arial" w:cs="Arial"/>
          <w:sz w:val="22"/>
          <w:szCs w:val="22"/>
        </w:rPr>
        <w:t xml:space="preserve">publicación </w:t>
      </w:r>
      <w:r>
        <w:rPr>
          <w:rFonts w:ascii="Arial" w:hAnsi="Arial" w:cs="Arial"/>
          <w:sz w:val="22"/>
          <w:szCs w:val="22"/>
        </w:rPr>
        <w:t>de datos personales en el portal de FIRA.</w:t>
      </w:r>
    </w:p>
    <w:p w14:paraId="1D2A3889" w14:textId="77777777" w:rsidR="00A2443B" w:rsidRPr="00A2443B" w:rsidRDefault="0094726A" w:rsidP="00AD7824">
      <w:pPr>
        <w:numPr>
          <w:ilvl w:val="1"/>
          <w:numId w:val="1"/>
        </w:numPr>
        <w:ind w:left="993" w:hanging="633"/>
        <w:jc w:val="both"/>
        <w:rPr>
          <w:rFonts w:ascii="Arial" w:hAnsi="Arial" w:cs="Arial"/>
          <w:sz w:val="22"/>
          <w:szCs w:val="22"/>
        </w:rPr>
      </w:pPr>
      <w:r>
        <w:rPr>
          <w:rFonts w:ascii="Arial" w:hAnsi="Arial" w:cs="Arial"/>
          <w:sz w:val="22"/>
          <w:szCs w:val="22"/>
        </w:rPr>
        <w:t xml:space="preserve">La </w:t>
      </w:r>
      <w:r w:rsidR="00A2443B">
        <w:rPr>
          <w:rFonts w:ascii="Arial" w:hAnsi="Arial" w:cs="Arial"/>
          <w:sz w:val="22"/>
          <w:szCs w:val="22"/>
        </w:rPr>
        <w:t>R</w:t>
      </w:r>
      <w:r w:rsidR="00A2443B" w:rsidRPr="00166857">
        <w:rPr>
          <w:rFonts w:ascii="Arial" w:hAnsi="Arial" w:cs="Arial"/>
          <w:sz w:val="22"/>
          <w:szCs w:val="22"/>
        </w:rPr>
        <w:t>enovación de Habilitación</w:t>
      </w:r>
      <w:r>
        <w:rPr>
          <w:rFonts w:ascii="Arial" w:hAnsi="Arial" w:cs="Arial"/>
          <w:sz w:val="22"/>
          <w:szCs w:val="22"/>
        </w:rPr>
        <w:t xml:space="preserve"> podrá tramitarse durante el último mes de vigencia y durante el primer mes de vencida</w:t>
      </w:r>
      <w:r w:rsidR="00A2443B">
        <w:rPr>
          <w:rFonts w:ascii="Arial" w:hAnsi="Arial" w:cs="Arial"/>
          <w:sz w:val="22"/>
          <w:szCs w:val="22"/>
        </w:rPr>
        <w:t xml:space="preserve">, </w:t>
      </w:r>
      <w:r w:rsidR="00A2443B" w:rsidRPr="00166857">
        <w:rPr>
          <w:rFonts w:ascii="Arial" w:hAnsi="Arial" w:cs="Arial"/>
          <w:sz w:val="22"/>
          <w:szCs w:val="22"/>
        </w:rPr>
        <w:t xml:space="preserve">los interesados deberán tomar las medidas necesarias para </w:t>
      </w:r>
      <w:r w:rsidR="00A2443B">
        <w:rPr>
          <w:rFonts w:ascii="Arial" w:hAnsi="Arial" w:cs="Arial"/>
          <w:sz w:val="22"/>
          <w:szCs w:val="22"/>
        </w:rPr>
        <w:t>concluirlos</w:t>
      </w:r>
      <w:r w:rsidR="00A2443B" w:rsidRPr="00166857">
        <w:rPr>
          <w:rFonts w:ascii="Arial" w:hAnsi="Arial" w:cs="Arial"/>
          <w:sz w:val="22"/>
          <w:szCs w:val="22"/>
        </w:rPr>
        <w:t xml:space="preserve"> </w:t>
      </w:r>
      <w:r>
        <w:rPr>
          <w:rFonts w:ascii="Arial" w:hAnsi="Arial" w:cs="Arial"/>
          <w:sz w:val="22"/>
          <w:szCs w:val="22"/>
        </w:rPr>
        <w:t>adecuadamente</w:t>
      </w:r>
      <w:r w:rsidR="00A2443B" w:rsidRPr="00166857">
        <w:rPr>
          <w:rFonts w:ascii="Arial" w:hAnsi="Arial" w:cs="Arial"/>
          <w:sz w:val="22"/>
          <w:szCs w:val="22"/>
        </w:rPr>
        <w:t>.</w:t>
      </w:r>
    </w:p>
    <w:p w14:paraId="1D2A388A" w14:textId="77777777" w:rsidR="008E462B" w:rsidRPr="008E462B" w:rsidRDefault="008E462B" w:rsidP="00AD7824">
      <w:pPr>
        <w:pStyle w:val="Prrafodelista"/>
        <w:ind w:left="340"/>
        <w:jc w:val="both"/>
      </w:pPr>
    </w:p>
    <w:p w14:paraId="1D2A388B" w14:textId="77777777" w:rsidR="008E462B" w:rsidRPr="008E462B" w:rsidRDefault="008E462B" w:rsidP="00AD7824">
      <w:pPr>
        <w:pStyle w:val="Prrafodelista"/>
        <w:numPr>
          <w:ilvl w:val="0"/>
          <w:numId w:val="1"/>
        </w:numPr>
        <w:jc w:val="both"/>
      </w:pPr>
      <w:r w:rsidRPr="008E0A15">
        <w:rPr>
          <w:rFonts w:ascii="Arial" w:hAnsi="Arial" w:cs="Arial"/>
          <w:b/>
          <w:sz w:val="22"/>
          <w:szCs w:val="22"/>
        </w:rPr>
        <w:t xml:space="preserve">Derechos de los </w:t>
      </w:r>
      <w:r w:rsidR="0089366C">
        <w:rPr>
          <w:rFonts w:ascii="Arial" w:hAnsi="Arial" w:cs="Arial"/>
          <w:b/>
          <w:sz w:val="22"/>
          <w:szCs w:val="22"/>
        </w:rPr>
        <w:t>H</w:t>
      </w:r>
      <w:r>
        <w:rPr>
          <w:rFonts w:ascii="Arial" w:hAnsi="Arial" w:cs="Arial"/>
          <w:b/>
          <w:sz w:val="22"/>
          <w:szCs w:val="22"/>
        </w:rPr>
        <w:t xml:space="preserve">abilitados y </w:t>
      </w:r>
      <w:r w:rsidR="0089366C">
        <w:rPr>
          <w:rFonts w:ascii="Arial" w:hAnsi="Arial" w:cs="Arial"/>
          <w:b/>
          <w:sz w:val="22"/>
          <w:szCs w:val="22"/>
        </w:rPr>
        <w:t>R</w:t>
      </w:r>
      <w:r>
        <w:rPr>
          <w:rFonts w:ascii="Arial" w:hAnsi="Arial" w:cs="Arial"/>
          <w:b/>
          <w:sz w:val="22"/>
          <w:szCs w:val="22"/>
        </w:rPr>
        <w:t>egistrados</w:t>
      </w:r>
    </w:p>
    <w:p w14:paraId="1D2A388C" w14:textId="77777777" w:rsidR="008E462B" w:rsidRPr="008736A0" w:rsidRDefault="008E462B" w:rsidP="00AD7824">
      <w:pPr>
        <w:numPr>
          <w:ilvl w:val="1"/>
          <w:numId w:val="1"/>
        </w:numPr>
        <w:ind w:left="993" w:hanging="633"/>
        <w:jc w:val="both"/>
        <w:rPr>
          <w:rFonts w:ascii="Arial" w:hAnsi="Arial" w:cs="Arial"/>
          <w:sz w:val="22"/>
          <w:szCs w:val="22"/>
        </w:rPr>
      </w:pPr>
      <w:r w:rsidRPr="008736A0">
        <w:rPr>
          <w:rFonts w:ascii="Arial" w:hAnsi="Arial" w:cs="Arial"/>
          <w:sz w:val="22"/>
          <w:szCs w:val="22"/>
        </w:rPr>
        <w:t xml:space="preserve">Obtener una credencial de </w:t>
      </w:r>
      <w:r w:rsidR="00C47252">
        <w:rPr>
          <w:rFonts w:ascii="Arial" w:hAnsi="Arial" w:cs="Arial"/>
          <w:sz w:val="22"/>
          <w:szCs w:val="22"/>
        </w:rPr>
        <w:t>Habilitación</w:t>
      </w:r>
      <w:r w:rsidR="0094726A">
        <w:rPr>
          <w:rFonts w:ascii="Arial" w:hAnsi="Arial" w:cs="Arial"/>
          <w:sz w:val="22"/>
          <w:szCs w:val="22"/>
        </w:rPr>
        <w:t xml:space="preserve"> </w:t>
      </w:r>
      <w:r w:rsidRPr="008736A0">
        <w:rPr>
          <w:rFonts w:ascii="Arial" w:hAnsi="Arial" w:cs="Arial"/>
          <w:sz w:val="22"/>
          <w:szCs w:val="22"/>
        </w:rPr>
        <w:t xml:space="preserve">o </w:t>
      </w:r>
      <w:r w:rsidR="0089366C">
        <w:rPr>
          <w:rFonts w:ascii="Arial" w:hAnsi="Arial" w:cs="Arial"/>
          <w:sz w:val="22"/>
          <w:szCs w:val="22"/>
        </w:rPr>
        <w:t>C</w:t>
      </w:r>
      <w:r w:rsidRPr="008736A0">
        <w:rPr>
          <w:rFonts w:ascii="Arial" w:hAnsi="Arial" w:cs="Arial"/>
          <w:sz w:val="22"/>
          <w:szCs w:val="22"/>
        </w:rPr>
        <w:t xml:space="preserve">onstancia de </w:t>
      </w:r>
      <w:r w:rsidR="00C47252">
        <w:rPr>
          <w:rFonts w:ascii="Arial" w:hAnsi="Arial" w:cs="Arial"/>
          <w:sz w:val="22"/>
          <w:szCs w:val="22"/>
        </w:rPr>
        <w:t>Registro</w:t>
      </w:r>
      <w:r w:rsidRPr="008736A0">
        <w:rPr>
          <w:rFonts w:ascii="Arial" w:hAnsi="Arial" w:cs="Arial"/>
          <w:sz w:val="22"/>
          <w:szCs w:val="22"/>
        </w:rPr>
        <w:t xml:space="preserve"> que lo identifica como </w:t>
      </w:r>
      <w:r w:rsidR="0089366C">
        <w:rPr>
          <w:rFonts w:ascii="Arial" w:hAnsi="Arial" w:cs="Arial"/>
          <w:sz w:val="22"/>
          <w:szCs w:val="22"/>
        </w:rPr>
        <w:t xml:space="preserve">Prestador </w:t>
      </w:r>
      <w:r w:rsidR="00BA3704">
        <w:rPr>
          <w:rFonts w:ascii="Arial" w:hAnsi="Arial" w:cs="Arial"/>
          <w:sz w:val="22"/>
          <w:szCs w:val="22"/>
        </w:rPr>
        <w:t xml:space="preserve">Externo </w:t>
      </w:r>
      <w:r w:rsidRPr="008736A0">
        <w:rPr>
          <w:rFonts w:ascii="Arial" w:hAnsi="Arial" w:cs="Arial"/>
          <w:sz w:val="22"/>
          <w:szCs w:val="22"/>
        </w:rPr>
        <w:t xml:space="preserve">de </w:t>
      </w:r>
      <w:r w:rsidR="0089366C">
        <w:rPr>
          <w:rFonts w:ascii="Arial" w:hAnsi="Arial" w:cs="Arial"/>
          <w:sz w:val="22"/>
          <w:szCs w:val="22"/>
        </w:rPr>
        <w:t>S</w:t>
      </w:r>
      <w:r w:rsidRPr="008736A0">
        <w:rPr>
          <w:rFonts w:ascii="Arial" w:hAnsi="Arial" w:cs="Arial"/>
          <w:sz w:val="22"/>
          <w:szCs w:val="22"/>
        </w:rPr>
        <w:t>ervicios</w:t>
      </w:r>
      <w:r w:rsidR="0089366C">
        <w:rPr>
          <w:rFonts w:ascii="Arial" w:hAnsi="Arial" w:cs="Arial"/>
          <w:sz w:val="22"/>
          <w:szCs w:val="22"/>
        </w:rPr>
        <w:t xml:space="preserve"> Especializados</w:t>
      </w:r>
      <w:r w:rsidRPr="008736A0">
        <w:rPr>
          <w:rFonts w:ascii="Arial" w:hAnsi="Arial" w:cs="Arial"/>
          <w:sz w:val="22"/>
          <w:szCs w:val="22"/>
        </w:rPr>
        <w:t xml:space="preserve"> </w:t>
      </w:r>
      <w:r w:rsidR="0089366C">
        <w:rPr>
          <w:rFonts w:ascii="Arial" w:hAnsi="Arial" w:cs="Arial"/>
          <w:sz w:val="22"/>
          <w:szCs w:val="22"/>
        </w:rPr>
        <w:t>H</w:t>
      </w:r>
      <w:r w:rsidRPr="008736A0">
        <w:rPr>
          <w:rFonts w:ascii="Arial" w:hAnsi="Arial" w:cs="Arial"/>
          <w:sz w:val="22"/>
          <w:szCs w:val="22"/>
        </w:rPr>
        <w:t>abilitado</w:t>
      </w:r>
      <w:r w:rsidR="0089366C">
        <w:rPr>
          <w:rFonts w:ascii="Arial" w:hAnsi="Arial" w:cs="Arial"/>
          <w:sz w:val="22"/>
          <w:szCs w:val="22"/>
        </w:rPr>
        <w:t xml:space="preserve"> o R</w:t>
      </w:r>
      <w:r w:rsidRPr="008736A0">
        <w:rPr>
          <w:rFonts w:ascii="Arial" w:hAnsi="Arial" w:cs="Arial"/>
          <w:sz w:val="22"/>
          <w:szCs w:val="22"/>
        </w:rPr>
        <w:t>egistrado por FIRA.</w:t>
      </w:r>
    </w:p>
    <w:p w14:paraId="1D2A388D" w14:textId="77777777" w:rsidR="0094726A" w:rsidRPr="0094726A" w:rsidRDefault="008E462B" w:rsidP="00AD7824">
      <w:pPr>
        <w:pStyle w:val="Prrafodelista"/>
        <w:numPr>
          <w:ilvl w:val="1"/>
          <w:numId w:val="1"/>
        </w:numPr>
        <w:ind w:left="993" w:hanging="633"/>
        <w:jc w:val="both"/>
      </w:pPr>
      <w:r w:rsidRPr="008E0A15">
        <w:rPr>
          <w:rFonts w:ascii="Arial" w:hAnsi="Arial" w:cs="Arial"/>
          <w:sz w:val="22"/>
          <w:szCs w:val="22"/>
        </w:rPr>
        <w:t xml:space="preserve">Ingreso al Directorio de </w:t>
      </w:r>
      <w:r w:rsidR="00C47252">
        <w:rPr>
          <w:rFonts w:ascii="Arial" w:hAnsi="Arial" w:cs="Arial"/>
          <w:sz w:val="22"/>
          <w:szCs w:val="22"/>
        </w:rPr>
        <w:t>Prestadores</w:t>
      </w:r>
      <w:r w:rsidR="001D065D">
        <w:rPr>
          <w:rFonts w:ascii="Arial" w:hAnsi="Arial" w:cs="Arial"/>
          <w:sz w:val="22"/>
          <w:szCs w:val="22"/>
        </w:rPr>
        <w:t xml:space="preserve"> Externos</w:t>
      </w:r>
      <w:r w:rsidR="00C47252">
        <w:rPr>
          <w:rFonts w:ascii="Arial" w:hAnsi="Arial" w:cs="Arial"/>
          <w:sz w:val="22"/>
          <w:szCs w:val="22"/>
        </w:rPr>
        <w:t xml:space="preserve"> de </w:t>
      </w:r>
      <w:r w:rsidRPr="008E0A15">
        <w:rPr>
          <w:rFonts w:ascii="Arial" w:hAnsi="Arial" w:cs="Arial"/>
          <w:sz w:val="22"/>
          <w:szCs w:val="22"/>
        </w:rPr>
        <w:t xml:space="preserve">Servicios </w:t>
      </w:r>
      <w:r>
        <w:rPr>
          <w:rFonts w:ascii="Arial" w:hAnsi="Arial" w:cs="Arial"/>
          <w:sz w:val="22"/>
          <w:szCs w:val="22"/>
        </w:rPr>
        <w:t>Especializados</w:t>
      </w:r>
      <w:r w:rsidRPr="008E0A15">
        <w:rPr>
          <w:rFonts w:ascii="Arial" w:hAnsi="Arial" w:cs="Arial"/>
          <w:sz w:val="22"/>
          <w:szCs w:val="22"/>
        </w:rPr>
        <w:t xml:space="preserve"> publicado en el portal de FIRA en internet.</w:t>
      </w:r>
    </w:p>
    <w:p w14:paraId="1D2A388E" w14:textId="77777777" w:rsidR="00EA39A3" w:rsidRPr="008E462B" w:rsidRDefault="0094726A" w:rsidP="00AD7824">
      <w:pPr>
        <w:pStyle w:val="Prrafodelista"/>
        <w:ind w:left="0"/>
        <w:jc w:val="both"/>
      </w:pPr>
      <w:r w:rsidRPr="008E462B">
        <w:t xml:space="preserve"> </w:t>
      </w:r>
    </w:p>
    <w:p w14:paraId="1D2A388F" w14:textId="77777777" w:rsidR="008E462B" w:rsidRPr="008E462B" w:rsidRDefault="008E462B" w:rsidP="00AD7824">
      <w:pPr>
        <w:pStyle w:val="Prrafodelista"/>
        <w:numPr>
          <w:ilvl w:val="0"/>
          <w:numId w:val="1"/>
        </w:numPr>
        <w:jc w:val="both"/>
      </w:pPr>
      <w:r w:rsidRPr="008E0A15">
        <w:rPr>
          <w:rFonts w:ascii="Arial" w:hAnsi="Arial" w:cs="Arial"/>
          <w:b/>
          <w:sz w:val="22"/>
          <w:szCs w:val="22"/>
        </w:rPr>
        <w:t xml:space="preserve">Obligaciones de los </w:t>
      </w:r>
      <w:r w:rsidR="0089366C">
        <w:rPr>
          <w:rFonts w:ascii="Arial" w:hAnsi="Arial" w:cs="Arial"/>
          <w:b/>
          <w:sz w:val="22"/>
          <w:szCs w:val="22"/>
        </w:rPr>
        <w:t>H</w:t>
      </w:r>
      <w:r w:rsidRPr="00D15918">
        <w:rPr>
          <w:rFonts w:ascii="Arial" w:hAnsi="Arial" w:cs="Arial"/>
          <w:b/>
          <w:sz w:val="22"/>
          <w:szCs w:val="22"/>
        </w:rPr>
        <w:t xml:space="preserve">abilitados y </w:t>
      </w:r>
      <w:r w:rsidR="0089366C">
        <w:rPr>
          <w:rFonts w:ascii="Arial" w:hAnsi="Arial" w:cs="Arial"/>
          <w:b/>
          <w:sz w:val="22"/>
          <w:szCs w:val="22"/>
        </w:rPr>
        <w:t>R</w:t>
      </w:r>
      <w:r w:rsidRPr="00D15918">
        <w:rPr>
          <w:rFonts w:ascii="Arial" w:hAnsi="Arial" w:cs="Arial"/>
          <w:b/>
          <w:sz w:val="22"/>
          <w:szCs w:val="22"/>
        </w:rPr>
        <w:t>egistrados</w:t>
      </w:r>
    </w:p>
    <w:p w14:paraId="1D2A3890" w14:textId="77777777" w:rsidR="008E462B" w:rsidRPr="008E0A15" w:rsidRDefault="008E462B" w:rsidP="00AD7824">
      <w:pPr>
        <w:numPr>
          <w:ilvl w:val="1"/>
          <w:numId w:val="1"/>
        </w:numPr>
        <w:ind w:left="993" w:hanging="633"/>
        <w:jc w:val="both"/>
        <w:rPr>
          <w:rFonts w:ascii="Arial" w:hAnsi="Arial" w:cs="Arial"/>
          <w:sz w:val="22"/>
          <w:szCs w:val="22"/>
        </w:rPr>
      </w:pPr>
      <w:r w:rsidRPr="008E0A15">
        <w:rPr>
          <w:rFonts w:ascii="Arial" w:hAnsi="Arial" w:cs="Arial"/>
          <w:sz w:val="22"/>
          <w:szCs w:val="22"/>
        </w:rPr>
        <w:t>Conducirse de acuerdo al Código de Ética.</w:t>
      </w:r>
    </w:p>
    <w:p w14:paraId="1D2A3891" w14:textId="77777777" w:rsidR="008E462B" w:rsidRPr="008E0A15" w:rsidRDefault="008E462B" w:rsidP="00AD7824">
      <w:pPr>
        <w:numPr>
          <w:ilvl w:val="1"/>
          <w:numId w:val="1"/>
        </w:numPr>
        <w:ind w:left="993" w:hanging="633"/>
        <w:jc w:val="both"/>
        <w:rPr>
          <w:rFonts w:ascii="Arial" w:hAnsi="Arial" w:cs="Arial"/>
          <w:sz w:val="22"/>
          <w:szCs w:val="22"/>
        </w:rPr>
      </w:pPr>
      <w:r w:rsidRPr="008E0A15">
        <w:rPr>
          <w:rFonts w:ascii="Arial" w:hAnsi="Arial" w:cs="Arial"/>
          <w:sz w:val="22"/>
          <w:szCs w:val="22"/>
        </w:rPr>
        <w:t>Mantener o incrementar su nivel de competencias a fin de mejorar la calidad de servicios ofertados</w:t>
      </w:r>
      <w:r>
        <w:rPr>
          <w:rFonts w:ascii="Arial" w:hAnsi="Arial" w:cs="Arial"/>
          <w:sz w:val="22"/>
          <w:szCs w:val="22"/>
        </w:rPr>
        <w:t>.</w:t>
      </w:r>
    </w:p>
    <w:p w14:paraId="1D2A3892" w14:textId="77777777" w:rsidR="008E462B" w:rsidRPr="008E462B" w:rsidRDefault="008E462B" w:rsidP="00AD7824">
      <w:pPr>
        <w:pStyle w:val="Prrafodelista"/>
        <w:numPr>
          <w:ilvl w:val="1"/>
          <w:numId w:val="1"/>
        </w:numPr>
        <w:ind w:left="993" w:hanging="633"/>
        <w:jc w:val="both"/>
      </w:pPr>
      <w:r w:rsidRPr="008E0A15">
        <w:rPr>
          <w:rFonts w:ascii="Arial" w:hAnsi="Arial" w:cs="Arial"/>
          <w:sz w:val="22"/>
          <w:szCs w:val="22"/>
        </w:rPr>
        <w:t xml:space="preserve">Utilizar la información que se le proporcione </w:t>
      </w:r>
      <w:r w:rsidR="00412BB5">
        <w:rPr>
          <w:rFonts w:ascii="Arial" w:hAnsi="Arial" w:cs="Arial"/>
          <w:sz w:val="22"/>
          <w:szCs w:val="22"/>
        </w:rPr>
        <w:t xml:space="preserve">por parte de sus clientes </w:t>
      </w:r>
      <w:r w:rsidRPr="008E0A15">
        <w:rPr>
          <w:rFonts w:ascii="Arial" w:hAnsi="Arial" w:cs="Arial"/>
          <w:sz w:val="22"/>
          <w:szCs w:val="22"/>
        </w:rPr>
        <w:t>o que obtenga de FIRA con las</w:t>
      </w:r>
      <w:r>
        <w:rPr>
          <w:rFonts w:ascii="Arial" w:hAnsi="Arial" w:cs="Arial"/>
          <w:sz w:val="22"/>
          <w:szCs w:val="22"/>
        </w:rPr>
        <w:t xml:space="preserve"> reservas indicadas por la institución</w:t>
      </w:r>
      <w:r w:rsidRPr="008E0A15">
        <w:rPr>
          <w:rFonts w:ascii="Arial" w:hAnsi="Arial" w:cs="Arial"/>
          <w:sz w:val="22"/>
          <w:szCs w:val="22"/>
        </w:rPr>
        <w:t>, única y exclusivamente para los fines que le fue proporcionada.</w:t>
      </w:r>
    </w:p>
    <w:p w14:paraId="1D2A3893" w14:textId="77777777" w:rsidR="008E462B" w:rsidRPr="008E462B" w:rsidRDefault="008E462B" w:rsidP="00AD7824">
      <w:pPr>
        <w:pStyle w:val="Prrafodelista"/>
        <w:ind w:left="851"/>
        <w:jc w:val="both"/>
      </w:pPr>
    </w:p>
    <w:p w14:paraId="1D2A3894" w14:textId="77777777" w:rsidR="008E462B" w:rsidRPr="008E462B" w:rsidRDefault="008E462B" w:rsidP="00AD7824">
      <w:pPr>
        <w:pStyle w:val="Prrafodelista"/>
        <w:numPr>
          <w:ilvl w:val="0"/>
          <w:numId w:val="1"/>
        </w:numPr>
        <w:jc w:val="both"/>
      </w:pPr>
      <w:r w:rsidRPr="008E0A15">
        <w:rPr>
          <w:rFonts w:ascii="Arial" w:hAnsi="Arial" w:cs="Arial"/>
          <w:b/>
          <w:sz w:val="22"/>
          <w:szCs w:val="22"/>
        </w:rPr>
        <w:t>Causas de cancelación de la Habilitación</w:t>
      </w:r>
      <w:r w:rsidR="00096C35">
        <w:rPr>
          <w:rFonts w:ascii="Arial" w:hAnsi="Arial" w:cs="Arial"/>
          <w:b/>
          <w:sz w:val="22"/>
          <w:szCs w:val="22"/>
        </w:rPr>
        <w:t xml:space="preserve"> o del </w:t>
      </w:r>
      <w:r>
        <w:rPr>
          <w:rFonts w:ascii="Arial" w:hAnsi="Arial" w:cs="Arial"/>
          <w:b/>
          <w:sz w:val="22"/>
          <w:szCs w:val="22"/>
        </w:rPr>
        <w:t>Registro</w:t>
      </w:r>
    </w:p>
    <w:p w14:paraId="1D2A3895" w14:textId="77777777" w:rsidR="008E462B" w:rsidRPr="000365CE" w:rsidRDefault="008E462B" w:rsidP="00AD7824">
      <w:pPr>
        <w:pStyle w:val="Prrafodelista"/>
        <w:numPr>
          <w:ilvl w:val="1"/>
          <w:numId w:val="1"/>
        </w:numPr>
        <w:ind w:left="993" w:hanging="633"/>
        <w:jc w:val="both"/>
      </w:pPr>
      <w:r w:rsidRPr="008856AB">
        <w:rPr>
          <w:rFonts w:ascii="Arial" w:hAnsi="Arial" w:cs="Arial"/>
          <w:sz w:val="22"/>
          <w:szCs w:val="22"/>
        </w:rPr>
        <w:t xml:space="preserve">Pérdida de confianza por desempeño deficiente, incumplimiento de compromisos contraídos con sus clientes, actuación negligente o dolosa en perjuicio de sus clientes o de FIRA, mal uso de la credencial de </w:t>
      </w:r>
      <w:r w:rsidR="00C47252">
        <w:rPr>
          <w:rFonts w:ascii="Arial" w:hAnsi="Arial" w:cs="Arial"/>
          <w:sz w:val="22"/>
          <w:szCs w:val="22"/>
        </w:rPr>
        <w:t>H</w:t>
      </w:r>
      <w:r w:rsidRPr="008856AB">
        <w:rPr>
          <w:rFonts w:ascii="Arial" w:hAnsi="Arial" w:cs="Arial"/>
          <w:sz w:val="22"/>
          <w:szCs w:val="22"/>
        </w:rPr>
        <w:t xml:space="preserve">abilitación o </w:t>
      </w:r>
      <w:r w:rsidR="00412BB5">
        <w:rPr>
          <w:rFonts w:ascii="Arial" w:hAnsi="Arial" w:cs="Arial"/>
          <w:sz w:val="22"/>
          <w:szCs w:val="22"/>
        </w:rPr>
        <w:t xml:space="preserve">de la </w:t>
      </w:r>
      <w:r w:rsidR="00096C35">
        <w:rPr>
          <w:rFonts w:ascii="Arial" w:hAnsi="Arial" w:cs="Arial"/>
          <w:sz w:val="22"/>
          <w:szCs w:val="22"/>
        </w:rPr>
        <w:t>C</w:t>
      </w:r>
      <w:r w:rsidRPr="008856AB">
        <w:rPr>
          <w:rFonts w:ascii="Arial" w:hAnsi="Arial" w:cs="Arial"/>
          <w:sz w:val="22"/>
          <w:szCs w:val="22"/>
        </w:rPr>
        <w:t xml:space="preserve">onstancia de </w:t>
      </w:r>
      <w:r w:rsidR="00C47252">
        <w:rPr>
          <w:rFonts w:ascii="Arial" w:hAnsi="Arial" w:cs="Arial"/>
          <w:sz w:val="22"/>
          <w:szCs w:val="22"/>
        </w:rPr>
        <w:t>R</w:t>
      </w:r>
      <w:r w:rsidRPr="008856AB">
        <w:rPr>
          <w:rFonts w:ascii="Arial" w:hAnsi="Arial" w:cs="Arial"/>
          <w:sz w:val="22"/>
          <w:szCs w:val="22"/>
        </w:rPr>
        <w:t xml:space="preserve">egistro, actos de fraude o delincuencia en general, si las constancias o diplomas </w:t>
      </w:r>
      <w:r w:rsidR="00412BB5">
        <w:rPr>
          <w:rFonts w:ascii="Arial" w:hAnsi="Arial" w:cs="Arial"/>
          <w:sz w:val="22"/>
          <w:szCs w:val="22"/>
        </w:rPr>
        <w:t xml:space="preserve">proporcionadas para </w:t>
      </w:r>
      <w:r w:rsidRPr="008856AB">
        <w:rPr>
          <w:rFonts w:ascii="Arial" w:hAnsi="Arial" w:cs="Arial"/>
          <w:sz w:val="22"/>
          <w:szCs w:val="22"/>
        </w:rPr>
        <w:t>avala</w:t>
      </w:r>
      <w:r w:rsidR="00412BB5">
        <w:rPr>
          <w:rFonts w:ascii="Arial" w:hAnsi="Arial" w:cs="Arial"/>
          <w:sz w:val="22"/>
          <w:szCs w:val="22"/>
        </w:rPr>
        <w:t>r</w:t>
      </w:r>
      <w:r w:rsidRPr="008856AB">
        <w:rPr>
          <w:rFonts w:ascii="Arial" w:hAnsi="Arial" w:cs="Arial"/>
          <w:sz w:val="22"/>
          <w:szCs w:val="22"/>
        </w:rPr>
        <w:t xml:space="preserve"> la capacitación recibida o cualquier otro documento sean apócrifos, faltas al código de ética u otras causas graves que determine</w:t>
      </w:r>
      <w:r w:rsidR="0094726A">
        <w:rPr>
          <w:rFonts w:ascii="Arial" w:hAnsi="Arial" w:cs="Arial"/>
          <w:sz w:val="22"/>
          <w:szCs w:val="22"/>
        </w:rPr>
        <w:t xml:space="preserve">n las áreas </w:t>
      </w:r>
      <w:r w:rsidR="005E50F4">
        <w:rPr>
          <w:rFonts w:ascii="Arial" w:hAnsi="Arial" w:cs="Arial"/>
          <w:sz w:val="22"/>
          <w:szCs w:val="22"/>
        </w:rPr>
        <w:t xml:space="preserve">encargadas del proceso de </w:t>
      </w:r>
      <w:r w:rsidR="00434B47">
        <w:rPr>
          <w:rFonts w:ascii="Arial" w:hAnsi="Arial" w:cs="Arial"/>
          <w:sz w:val="22"/>
          <w:szCs w:val="22"/>
        </w:rPr>
        <w:t>H</w:t>
      </w:r>
      <w:r w:rsidR="005E50F4">
        <w:rPr>
          <w:rFonts w:ascii="Arial" w:hAnsi="Arial" w:cs="Arial"/>
          <w:sz w:val="22"/>
          <w:szCs w:val="22"/>
        </w:rPr>
        <w:t xml:space="preserve">abilitación y </w:t>
      </w:r>
      <w:r w:rsidR="00434B47">
        <w:rPr>
          <w:rFonts w:ascii="Arial" w:hAnsi="Arial" w:cs="Arial"/>
          <w:sz w:val="22"/>
          <w:szCs w:val="22"/>
        </w:rPr>
        <w:t>R</w:t>
      </w:r>
      <w:r w:rsidR="005E50F4">
        <w:rPr>
          <w:rFonts w:ascii="Arial" w:hAnsi="Arial" w:cs="Arial"/>
          <w:sz w:val="22"/>
          <w:szCs w:val="22"/>
        </w:rPr>
        <w:t>egistro</w:t>
      </w:r>
      <w:r w:rsidR="0094726A">
        <w:rPr>
          <w:rFonts w:ascii="Arial" w:hAnsi="Arial" w:cs="Arial"/>
          <w:sz w:val="22"/>
          <w:szCs w:val="22"/>
        </w:rPr>
        <w:t>.</w:t>
      </w:r>
    </w:p>
    <w:p w14:paraId="1D2A3896" w14:textId="77777777" w:rsidR="000365CE" w:rsidRPr="008E462B" w:rsidRDefault="000365CE" w:rsidP="00AD7824">
      <w:pPr>
        <w:pStyle w:val="Prrafodelista"/>
        <w:ind w:left="567"/>
        <w:jc w:val="both"/>
      </w:pPr>
    </w:p>
    <w:p w14:paraId="1D2A3897" w14:textId="77777777" w:rsidR="008E462B" w:rsidRPr="008E462B" w:rsidRDefault="008E462B" w:rsidP="00AD7824">
      <w:pPr>
        <w:pStyle w:val="Prrafodelista"/>
        <w:numPr>
          <w:ilvl w:val="0"/>
          <w:numId w:val="1"/>
        </w:numPr>
        <w:jc w:val="both"/>
      </w:pPr>
      <w:r w:rsidRPr="00EF06DD">
        <w:rPr>
          <w:rFonts w:ascii="Arial" w:hAnsi="Arial" w:cs="Arial"/>
          <w:b/>
          <w:noProof/>
          <w:sz w:val="22"/>
          <w:szCs w:val="22"/>
        </w:rPr>
        <w:t xml:space="preserve">Código de ética al que deberán apegarse los </w:t>
      </w:r>
      <w:r w:rsidR="00096C35">
        <w:rPr>
          <w:rFonts w:ascii="Arial" w:hAnsi="Arial" w:cs="Arial"/>
          <w:b/>
          <w:noProof/>
          <w:sz w:val="22"/>
          <w:szCs w:val="22"/>
        </w:rPr>
        <w:t>H</w:t>
      </w:r>
      <w:r w:rsidRPr="00EF06DD">
        <w:rPr>
          <w:rFonts w:ascii="Arial" w:hAnsi="Arial" w:cs="Arial"/>
          <w:b/>
          <w:noProof/>
          <w:sz w:val="22"/>
          <w:szCs w:val="22"/>
        </w:rPr>
        <w:t xml:space="preserve">abilitados y </w:t>
      </w:r>
      <w:r w:rsidR="00096C35">
        <w:rPr>
          <w:rFonts w:ascii="Arial" w:hAnsi="Arial" w:cs="Arial"/>
          <w:b/>
          <w:noProof/>
          <w:sz w:val="22"/>
          <w:szCs w:val="22"/>
        </w:rPr>
        <w:t>R</w:t>
      </w:r>
      <w:r w:rsidRPr="00EF06DD">
        <w:rPr>
          <w:rFonts w:ascii="Arial" w:hAnsi="Arial" w:cs="Arial"/>
          <w:b/>
          <w:noProof/>
          <w:sz w:val="22"/>
          <w:szCs w:val="22"/>
        </w:rPr>
        <w:t>egistrados</w:t>
      </w:r>
    </w:p>
    <w:p w14:paraId="1D2A3898" w14:textId="77777777" w:rsidR="008E462B" w:rsidRPr="008E462B" w:rsidRDefault="008E462B" w:rsidP="00AD7824">
      <w:pPr>
        <w:pStyle w:val="Prrafodelista"/>
        <w:numPr>
          <w:ilvl w:val="1"/>
          <w:numId w:val="1"/>
        </w:numPr>
        <w:ind w:left="993" w:hanging="633"/>
        <w:jc w:val="both"/>
      </w:pPr>
      <w:r w:rsidRPr="00EF06DD">
        <w:rPr>
          <w:rFonts w:ascii="Arial" w:hAnsi="Arial" w:cs="Arial"/>
          <w:b/>
          <w:noProof/>
          <w:sz w:val="22"/>
          <w:szCs w:val="22"/>
        </w:rPr>
        <w:t>Profesionalismo</w:t>
      </w:r>
    </w:p>
    <w:p w14:paraId="1D2A3899" w14:textId="77777777" w:rsidR="008E462B" w:rsidRPr="00EF06DD" w:rsidRDefault="008E462B" w:rsidP="00AD7824">
      <w:pPr>
        <w:numPr>
          <w:ilvl w:val="2"/>
          <w:numId w:val="1"/>
        </w:numPr>
        <w:ind w:left="1418" w:hanging="698"/>
        <w:jc w:val="both"/>
        <w:rPr>
          <w:rFonts w:ascii="Arial" w:hAnsi="Arial" w:cs="Arial"/>
          <w:noProof/>
          <w:sz w:val="22"/>
          <w:szCs w:val="22"/>
        </w:rPr>
      </w:pPr>
      <w:r w:rsidRPr="00EF06DD">
        <w:rPr>
          <w:rFonts w:ascii="Arial" w:hAnsi="Arial" w:cs="Arial"/>
          <w:noProof/>
          <w:sz w:val="22"/>
          <w:szCs w:val="22"/>
        </w:rPr>
        <w:t>Mantener en todo momento las más altas exigencias éticas en el trabajo profesional realizado.</w:t>
      </w:r>
    </w:p>
    <w:p w14:paraId="1D2A389A" w14:textId="77777777" w:rsidR="008E462B" w:rsidRPr="00803DB3" w:rsidRDefault="008E462B" w:rsidP="00AD7824">
      <w:pPr>
        <w:numPr>
          <w:ilvl w:val="2"/>
          <w:numId w:val="1"/>
        </w:numPr>
        <w:ind w:left="1418" w:hanging="698"/>
        <w:jc w:val="both"/>
        <w:rPr>
          <w:rFonts w:ascii="Arial" w:hAnsi="Arial" w:cs="Arial"/>
          <w:noProof/>
          <w:sz w:val="22"/>
          <w:szCs w:val="22"/>
        </w:rPr>
      </w:pPr>
      <w:r w:rsidRPr="00F87ABB">
        <w:rPr>
          <w:rFonts w:ascii="Arial" w:hAnsi="Arial" w:cs="Arial"/>
          <w:noProof/>
          <w:sz w:val="22"/>
          <w:szCs w:val="22"/>
        </w:rPr>
        <w:t xml:space="preserve">No aceptar trabajos para los que no se tengan conocimientos y </w:t>
      </w:r>
      <w:r w:rsidRPr="00803DB3">
        <w:rPr>
          <w:rFonts w:ascii="Arial" w:hAnsi="Arial" w:cs="Arial"/>
          <w:noProof/>
          <w:sz w:val="22"/>
          <w:szCs w:val="22"/>
        </w:rPr>
        <w:t>experiencia</w:t>
      </w:r>
      <w:r>
        <w:rPr>
          <w:rFonts w:ascii="Arial" w:hAnsi="Arial" w:cs="Arial"/>
          <w:noProof/>
          <w:sz w:val="22"/>
          <w:szCs w:val="22"/>
        </w:rPr>
        <w:t xml:space="preserve"> o personal con las </w:t>
      </w:r>
      <w:r w:rsidRPr="00CB28F1">
        <w:rPr>
          <w:rFonts w:ascii="Arial" w:hAnsi="Arial" w:cs="Arial"/>
          <w:noProof/>
          <w:sz w:val="22"/>
          <w:szCs w:val="22"/>
        </w:rPr>
        <w:t xml:space="preserve">competencias, </w:t>
      </w:r>
      <w:r w:rsidR="00096C35">
        <w:rPr>
          <w:rFonts w:ascii="Arial" w:hAnsi="Arial" w:cs="Arial"/>
          <w:noProof/>
          <w:sz w:val="22"/>
          <w:szCs w:val="22"/>
        </w:rPr>
        <w:t>H</w:t>
      </w:r>
      <w:r w:rsidRPr="00CB28F1">
        <w:rPr>
          <w:rFonts w:ascii="Arial" w:hAnsi="Arial" w:cs="Arial"/>
          <w:noProof/>
          <w:sz w:val="22"/>
          <w:szCs w:val="22"/>
        </w:rPr>
        <w:t xml:space="preserve">abilitado o </w:t>
      </w:r>
      <w:r w:rsidR="00096C35">
        <w:rPr>
          <w:rFonts w:ascii="Arial" w:hAnsi="Arial" w:cs="Arial"/>
          <w:noProof/>
          <w:sz w:val="22"/>
          <w:szCs w:val="22"/>
        </w:rPr>
        <w:t>R</w:t>
      </w:r>
      <w:r w:rsidRPr="00CB28F1">
        <w:rPr>
          <w:rFonts w:ascii="Arial" w:hAnsi="Arial" w:cs="Arial"/>
          <w:noProof/>
          <w:sz w:val="22"/>
          <w:szCs w:val="22"/>
        </w:rPr>
        <w:t>egistrado, para</w:t>
      </w:r>
      <w:r w:rsidRPr="00803DB3">
        <w:rPr>
          <w:rFonts w:ascii="Arial" w:hAnsi="Arial" w:cs="Arial"/>
          <w:noProof/>
          <w:sz w:val="22"/>
          <w:szCs w:val="22"/>
        </w:rPr>
        <w:t xml:space="preserve"> atenderlo</w:t>
      </w:r>
      <w:r w:rsidR="00155B17">
        <w:rPr>
          <w:rFonts w:ascii="Arial" w:hAnsi="Arial" w:cs="Arial"/>
          <w:noProof/>
          <w:sz w:val="22"/>
          <w:szCs w:val="22"/>
        </w:rPr>
        <w:t>s</w:t>
      </w:r>
      <w:r w:rsidRPr="00803DB3">
        <w:rPr>
          <w:rFonts w:ascii="Arial" w:hAnsi="Arial" w:cs="Arial"/>
          <w:noProof/>
          <w:sz w:val="22"/>
          <w:szCs w:val="22"/>
        </w:rPr>
        <w:t>.</w:t>
      </w:r>
    </w:p>
    <w:p w14:paraId="1D2A389B" w14:textId="77777777" w:rsidR="008E462B" w:rsidRPr="008E0A15" w:rsidRDefault="008E462B" w:rsidP="00AD7824">
      <w:pPr>
        <w:numPr>
          <w:ilvl w:val="2"/>
          <w:numId w:val="1"/>
        </w:numPr>
        <w:ind w:left="1418" w:hanging="698"/>
        <w:jc w:val="both"/>
        <w:rPr>
          <w:rFonts w:ascii="Arial" w:hAnsi="Arial" w:cs="Arial"/>
          <w:noProof/>
          <w:sz w:val="22"/>
          <w:szCs w:val="22"/>
        </w:rPr>
      </w:pPr>
      <w:r w:rsidRPr="008E0A15">
        <w:rPr>
          <w:rFonts w:ascii="Arial" w:hAnsi="Arial" w:cs="Arial"/>
          <w:noProof/>
          <w:sz w:val="22"/>
          <w:szCs w:val="22"/>
        </w:rPr>
        <w:t xml:space="preserve">Informar al cliente </w:t>
      </w:r>
      <w:r>
        <w:rPr>
          <w:rFonts w:ascii="Arial" w:hAnsi="Arial" w:cs="Arial"/>
          <w:noProof/>
          <w:sz w:val="22"/>
          <w:szCs w:val="22"/>
        </w:rPr>
        <w:t xml:space="preserve">de </w:t>
      </w:r>
      <w:r w:rsidRPr="008E0A15">
        <w:rPr>
          <w:rFonts w:ascii="Arial" w:hAnsi="Arial" w:cs="Arial"/>
          <w:noProof/>
          <w:sz w:val="22"/>
          <w:szCs w:val="22"/>
        </w:rPr>
        <w:t xml:space="preserve">cualquier riesgo </w:t>
      </w:r>
      <w:r>
        <w:rPr>
          <w:rFonts w:ascii="Arial" w:hAnsi="Arial" w:cs="Arial"/>
          <w:noProof/>
          <w:sz w:val="22"/>
          <w:szCs w:val="22"/>
        </w:rPr>
        <w:t xml:space="preserve">en el negocio detectado durante </w:t>
      </w:r>
      <w:r w:rsidR="00C44F9C">
        <w:rPr>
          <w:rFonts w:ascii="Arial" w:hAnsi="Arial" w:cs="Arial"/>
          <w:noProof/>
          <w:sz w:val="22"/>
          <w:szCs w:val="22"/>
        </w:rPr>
        <w:t>la prestación d</w:t>
      </w:r>
      <w:r>
        <w:rPr>
          <w:rFonts w:ascii="Arial" w:hAnsi="Arial" w:cs="Arial"/>
          <w:noProof/>
          <w:sz w:val="22"/>
          <w:szCs w:val="22"/>
        </w:rPr>
        <w:t xml:space="preserve">el </w:t>
      </w:r>
      <w:r w:rsidRPr="008E0A15">
        <w:rPr>
          <w:rFonts w:ascii="Arial" w:hAnsi="Arial" w:cs="Arial"/>
          <w:noProof/>
          <w:sz w:val="22"/>
          <w:szCs w:val="22"/>
        </w:rPr>
        <w:t>servicio</w:t>
      </w:r>
      <w:r w:rsidR="00C44F9C">
        <w:rPr>
          <w:rFonts w:ascii="Arial" w:hAnsi="Arial" w:cs="Arial"/>
          <w:noProof/>
          <w:sz w:val="22"/>
          <w:szCs w:val="22"/>
        </w:rPr>
        <w:t>.</w:t>
      </w:r>
    </w:p>
    <w:p w14:paraId="1D2A389C" w14:textId="77777777" w:rsidR="008E462B" w:rsidRPr="008E462B" w:rsidRDefault="008E462B" w:rsidP="00AD7824">
      <w:pPr>
        <w:pStyle w:val="Prrafodelista"/>
        <w:numPr>
          <w:ilvl w:val="2"/>
          <w:numId w:val="1"/>
        </w:numPr>
        <w:ind w:left="1418" w:hanging="698"/>
        <w:jc w:val="both"/>
      </w:pPr>
      <w:r w:rsidRPr="00AE7A54">
        <w:rPr>
          <w:rFonts w:ascii="Arial" w:hAnsi="Arial" w:cs="Arial"/>
          <w:noProof/>
          <w:sz w:val="22"/>
          <w:szCs w:val="22"/>
        </w:rPr>
        <w:t xml:space="preserve">Mantener una actualización permanente en los conocimientos </w:t>
      </w:r>
      <w:r w:rsidR="005E50F4">
        <w:rPr>
          <w:rFonts w:ascii="Arial" w:hAnsi="Arial" w:cs="Arial"/>
          <w:noProof/>
          <w:sz w:val="22"/>
          <w:szCs w:val="22"/>
        </w:rPr>
        <w:t>necesarios para la prestación de los servicios acorde a su modalidad de habilitación o registro</w:t>
      </w:r>
      <w:r w:rsidRPr="00AE7A54">
        <w:rPr>
          <w:rFonts w:ascii="Arial" w:hAnsi="Arial" w:cs="Arial"/>
          <w:noProof/>
          <w:sz w:val="22"/>
          <w:szCs w:val="22"/>
        </w:rPr>
        <w:t>.</w:t>
      </w:r>
    </w:p>
    <w:p w14:paraId="1D2A389D" w14:textId="77777777" w:rsidR="00112ABA" w:rsidRDefault="008E462B" w:rsidP="00AD7824">
      <w:pPr>
        <w:pStyle w:val="Prrafodelista"/>
        <w:numPr>
          <w:ilvl w:val="1"/>
          <w:numId w:val="1"/>
        </w:numPr>
        <w:ind w:left="993" w:hanging="633"/>
        <w:jc w:val="both"/>
      </w:pPr>
      <w:r w:rsidRPr="008E0A15">
        <w:rPr>
          <w:rFonts w:ascii="Arial" w:hAnsi="Arial" w:cs="Arial"/>
          <w:b/>
          <w:noProof/>
          <w:sz w:val="22"/>
          <w:szCs w:val="22"/>
        </w:rPr>
        <w:t>Confidencialidad</w:t>
      </w:r>
    </w:p>
    <w:p w14:paraId="1D2A389E" w14:textId="77777777" w:rsidR="00112ABA" w:rsidRPr="00112ABA" w:rsidRDefault="00112ABA" w:rsidP="008C21A9"/>
    <w:p w14:paraId="1D2A389F" w14:textId="77777777" w:rsidR="00112ABA" w:rsidRPr="00112ABA" w:rsidRDefault="00112ABA" w:rsidP="008C21A9"/>
    <w:p w14:paraId="1D2A38A0" w14:textId="77777777" w:rsidR="008E462B" w:rsidRPr="00112ABA" w:rsidRDefault="008E462B" w:rsidP="008C21A9"/>
    <w:p w14:paraId="1D2A38A1" w14:textId="77777777" w:rsidR="008E462B" w:rsidRPr="008E462B" w:rsidRDefault="008E462B" w:rsidP="00AD7824">
      <w:pPr>
        <w:pStyle w:val="Prrafodelista"/>
        <w:numPr>
          <w:ilvl w:val="2"/>
          <w:numId w:val="1"/>
        </w:numPr>
        <w:ind w:left="1418" w:hanging="698"/>
        <w:jc w:val="both"/>
      </w:pPr>
      <w:r w:rsidRPr="00AE7A54">
        <w:rPr>
          <w:rFonts w:ascii="Arial" w:hAnsi="Arial" w:cs="Arial"/>
          <w:noProof/>
          <w:sz w:val="22"/>
          <w:szCs w:val="22"/>
        </w:rPr>
        <w:t xml:space="preserve">No revelar o permitir que sea </w:t>
      </w:r>
      <w:r w:rsidR="005E50F4">
        <w:rPr>
          <w:rFonts w:ascii="Arial" w:hAnsi="Arial" w:cs="Arial"/>
          <w:noProof/>
          <w:sz w:val="22"/>
          <w:szCs w:val="22"/>
        </w:rPr>
        <w:t>mostrada la</w:t>
      </w:r>
      <w:r w:rsidRPr="00AE7A54">
        <w:rPr>
          <w:rFonts w:ascii="Arial" w:hAnsi="Arial" w:cs="Arial"/>
          <w:noProof/>
          <w:sz w:val="22"/>
          <w:szCs w:val="22"/>
        </w:rPr>
        <w:t xml:space="preserve"> información confidencial sobre datos personales del cliente y de su personal, así como de las actividades que desarrollan los mismos.</w:t>
      </w:r>
      <w:r w:rsidR="002C0548">
        <w:rPr>
          <w:rFonts w:ascii="Arial" w:hAnsi="Arial" w:cs="Arial"/>
          <w:noProof/>
          <w:sz w:val="22"/>
          <w:szCs w:val="22"/>
        </w:rPr>
        <w:t xml:space="preserve"> </w:t>
      </w:r>
    </w:p>
    <w:p w14:paraId="1D2A38A2" w14:textId="77777777" w:rsidR="008E462B" w:rsidRPr="00921224" w:rsidRDefault="00921224" w:rsidP="00AD7824">
      <w:pPr>
        <w:pStyle w:val="Prrafodelista"/>
        <w:numPr>
          <w:ilvl w:val="1"/>
          <w:numId w:val="1"/>
        </w:numPr>
        <w:ind w:left="993" w:hanging="633"/>
        <w:jc w:val="both"/>
      </w:pPr>
      <w:r w:rsidRPr="008E0A15">
        <w:rPr>
          <w:rFonts w:ascii="Arial" w:hAnsi="Arial" w:cs="Arial"/>
          <w:b/>
          <w:noProof/>
          <w:sz w:val="22"/>
          <w:szCs w:val="22"/>
        </w:rPr>
        <w:t>Integridad</w:t>
      </w:r>
    </w:p>
    <w:p w14:paraId="1D2A38A3" w14:textId="77777777" w:rsidR="00921224" w:rsidRPr="00CB28F1" w:rsidRDefault="00921224" w:rsidP="00AD7824">
      <w:pPr>
        <w:numPr>
          <w:ilvl w:val="2"/>
          <w:numId w:val="1"/>
        </w:numPr>
        <w:ind w:left="1418" w:hanging="698"/>
        <w:jc w:val="both"/>
        <w:rPr>
          <w:rFonts w:ascii="Arial" w:hAnsi="Arial" w:cs="Arial"/>
          <w:noProof/>
          <w:sz w:val="22"/>
          <w:szCs w:val="22"/>
        </w:rPr>
      </w:pPr>
      <w:r w:rsidRPr="00CB28F1">
        <w:rPr>
          <w:rFonts w:ascii="Arial" w:hAnsi="Arial" w:cs="Arial"/>
          <w:noProof/>
          <w:sz w:val="22"/>
          <w:szCs w:val="22"/>
        </w:rPr>
        <w:t>Ofrecer a los clientes un trato equitativo y honesto en cada uno de los servicios que se otorguen.</w:t>
      </w:r>
    </w:p>
    <w:p w14:paraId="1D2A38A4" w14:textId="77777777" w:rsidR="00921224" w:rsidRPr="008E0A15" w:rsidRDefault="00921224" w:rsidP="00AD7824">
      <w:pPr>
        <w:numPr>
          <w:ilvl w:val="2"/>
          <w:numId w:val="1"/>
        </w:numPr>
        <w:ind w:left="1418" w:hanging="698"/>
        <w:jc w:val="both"/>
        <w:rPr>
          <w:rFonts w:ascii="Arial" w:hAnsi="Arial" w:cs="Arial"/>
          <w:noProof/>
          <w:sz w:val="22"/>
          <w:szCs w:val="22"/>
        </w:rPr>
      </w:pPr>
      <w:r w:rsidRPr="008E0A15">
        <w:rPr>
          <w:rFonts w:ascii="Arial" w:hAnsi="Arial" w:cs="Arial"/>
          <w:noProof/>
          <w:sz w:val="22"/>
          <w:szCs w:val="22"/>
        </w:rPr>
        <w:t xml:space="preserve">Actuar conforme a principios de competencia justa, de buena y sana práctica de negocios, evitando hacer comparaciones falsas o engañosas con productos o servicios equivalentes que ofrecen otros </w:t>
      </w:r>
      <w:r w:rsidR="00C44F9C">
        <w:rPr>
          <w:rFonts w:ascii="Arial" w:hAnsi="Arial" w:cs="Arial"/>
          <w:noProof/>
          <w:sz w:val="22"/>
          <w:szCs w:val="22"/>
        </w:rPr>
        <w:t xml:space="preserve">Prestadores </w:t>
      </w:r>
      <w:r w:rsidR="001D065D">
        <w:rPr>
          <w:rFonts w:ascii="Arial" w:hAnsi="Arial" w:cs="Arial"/>
          <w:noProof/>
          <w:sz w:val="22"/>
          <w:szCs w:val="22"/>
        </w:rPr>
        <w:t xml:space="preserve">Externos </w:t>
      </w:r>
      <w:r w:rsidR="00C44F9C">
        <w:rPr>
          <w:rFonts w:ascii="Arial" w:hAnsi="Arial" w:cs="Arial"/>
          <w:noProof/>
          <w:sz w:val="22"/>
          <w:szCs w:val="22"/>
        </w:rPr>
        <w:t>de Servicios Especializados</w:t>
      </w:r>
      <w:r w:rsidRPr="008E0A15">
        <w:rPr>
          <w:rFonts w:ascii="Arial" w:hAnsi="Arial" w:cs="Arial"/>
          <w:noProof/>
          <w:sz w:val="22"/>
          <w:szCs w:val="22"/>
        </w:rPr>
        <w:t xml:space="preserve">. </w:t>
      </w:r>
    </w:p>
    <w:p w14:paraId="1D2A38A5" w14:textId="77777777" w:rsidR="00921224" w:rsidRPr="008E0A15" w:rsidRDefault="00921224" w:rsidP="00AD7824">
      <w:pPr>
        <w:numPr>
          <w:ilvl w:val="2"/>
          <w:numId w:val="1"/>
        </w:numPr>
        <w:ind w:left="1418" w:hanging="698"/>
        <w:jc w:val="both"/>
        <w:rPr>
          <w:rFonts w:ascii="Arial" w:hAnsi="Arial" w:cs="Arial"/>
          <w:noProof/>
          <w:sz w:val="22"/>
          <w:szCs w:val="22"/>
        </w:rPr>
      </w:pPr>
      <w:r w:rsidRPr="008E0A15">
        <w:rPr>
          <w:rFonts w:ascii="Arial" w:hAnsi="Arial" w:cs="Arial"/>
          <w:noProof/>
          <w:sz w:val="22"/>
          <w:szCs w:val="22"/>
        </w:rPr>
        <w:t>No realizar acciones que perjudiquen o puedan perjudicar a la actividad de</w:t>
      </w:r>
      <w:r>
        <w:rPr>
          <w:rFonts w:ascii="Arial" w:hAnsi="Arial" w:cs="Arial"/>
          <w:noProof/>
          <w:sz w:val="22"/>
          <w:szCs w:val="22"/>
        </w:rPr>
        <w:t>l cliente y de otros</w:t>
      </w:r>
      <w:r w:rsidRPr="008E0A15">
        <w:rPr>
          <w:rFonts w:ascii="Arial" w:hAnsi="Arial" w:cs="Arial"/>
          <w:noProof/>
          <w:sz w:val="22"/>
          <w:szCs w:val="22"/>
        </w:rPr>
        <w:t xml:space="preserve"> </w:t>
      </w:r>
      <w:r w:rsidR="00C44F9C">
        <w:rPr>
          <w:rFonts w:ascii="Arial" w:hAnsi="Arial" w:cs="Arial"/>
          <w:noProof/>
          <w:sz w:val="22"/>
          <w:szCs w:val="22"/>
        </w:rPr>
        <w:t xml:space="preserve">Prestadores </w:t>
      </w:r>
      <w:r w:rsidR="001D065D">
        <w:rPr>
          <w:rFonts w:ascii="Arial" w:hAnsi="Arial" w:cs="Arial"/>
          <w:noProof/>
          <w:sz w:val="22"/>
          <w:szCs w:val="22"/>
        </w:rPr>
        <w:t xml:space="preserve">Externos </w:t>
      </w:r>
      <w:r w:rsidR="00C44F9C">
        <w:rPr>
          <w:rFonts w:ascii="Arial" w:hAnsi="Arial" w:cs="Arial"/>
          <w:noProof/>
          <w:sz w:val="22"/>
          <w:szCs w:val="22"/>
        </w:rPr>
        <w:t>de Servicios Especializados</w:t>
      </w:r>
      <w:r w:rsidRPr="008E0A15">
        <w:rPr>
          <w:rFonts w:ascii="Arial" w:hAnsi="Arial" w:cs="Arial"/>
          <w:noProof/>
          <w:sz w:val="22"/>
          <w:szCs w:val="22"/>
        </w:rPr>
        <w:t>.</w:t>
      </w:r>
    </w:p>
    <w:p w14:paraId="1D2A38A6" w14:textId="77777777" w:rsidR="00921224" w:rsidRPr="00921224" w:rsidRDefault="00921224" w:rsidP="00AD7824">
      <w:pPr>
        <w:pStyle w:val="Prrafodelista"/>
        <w:numPr>
          <w:ilvl w:val="2"/>
          <w:numId w:val="1"/>
        </w:numPr>
        <w:jc w:val="both"/>
      </w:pPr>
      <w:r>
        <w:rPr>
          <w:rFonts w:ascii="Arial" w:hAnsi="Arial" w:cs="Arial"/>
          <w:noProof/>
          <w:sz w:val="22"/>
          <w:szCs w:val="22"/>
        </w:rPr>
        <w:t>Ser una persona honesta</w:t>
      </w:r>
      <w:r w:rsidRPr="008E0A15">
        <w:rPr>
          <w:rFonts w:ascii="Arial" w:hAnsi="Arial" w:cs="Arial"/>
          <w:noProof/>
          <w:sz w:val="22"/>
          <w:szCs w:val="22"/>
        </w:rPr>
        <w:t xml:space="preserve"> en todos sus actos.</w:t>
      </w:r>
    </w:p>
    <w:p w14:paraId="1D2A38A7" w14:textId="77777777" w:rsidR="00921224" w:rsidRPr="008E0A15" w:rsidRDefault="00921224" w:rsidP="00AD7824">
      <w:pPr>
        <w:numPr>
          <w:ilvl w:val="1"/>
          <w:numId w:val="1"/>
        </w:numPr>
        <w:ind w:left="993" w:hanging="633"/>
        <w:jc w:val="both"/>
        <w:rPr>
          <w:rFonts w:ascii="Arial" w:hAnsi="Arial" w:cs="Arial"/>
          <w:b/>
          <w:noProof/>
          <w:sz w:val="22"/>
          <w:szCs w:val="22"/>
        </w:rPr>
      </w:pPr>
      <w:r w:rsidRPr="008E0A15">
        <w:rPr>
          <w:rFonts w:ascii="Arial" w:hAnsi="Arial" w:cs="Arial"/>
          <w:b/>
          <w:noProof/>
          <w:sz w:val="22"/>
          <w:szCs w:val="22"/>
        </w:rPr>
        <w:t>Conflicto de intereses</w:t>
      </w:r>
    </w:p>
    <w:p w14:paraId="1D2A38A8" w14:textId="77777777" w:rsidR="00921224" w:rsidRPr="008E0A15" w:rsidRDefault="00921224" w:rsidP="00AD7824">
      <w:pPr>
        <w:numPr>
          <w:ilvl w:val="2"/>
          <w:numId w:val="1"/>
        </w:numPr>
        <w:ind w:left="1418" w:hanging="698"/>
        <w:jc w:val="both"/>
        <w:rPr>
          <w:rFonts w:ascii="Arial" w:hAnsi="Arial" w:cs="Arial"/>
          <w:noProof/>
          <w:sz w:val="22"/>
          <w:szCs w:val="22"/>
        </w:rPr>
      </w:pPr>
      <w:r w:rsidRPr="008E0A15">
        <w:rPr>
          <w:rFonts w:ascii="Arial" w:hAnsi="Arial" w:cs="Arial"/>
          <w:noProof/>
          <w:sz w:val="22"/>
          <w:szCs w:val="22"/>
        </w:rPr>
        <w:t>Actuar únicamente en interés del cliente, siempre y cuando no se perjudique a terceros. Del mismo modo, no realizar acuerdos con terceros que alteren la objetividad e imparcialidad de la recomendación dada al cliente.</w:t>
      </w:r>
    </w:p>
    <w:p w14:paraId="1D2A38A9" w14:textId="77777777" w:rsidR="009F04C1" w:rsidRPr="00921224" w:rsidRDefault="00921224" w:rsidP="00AD7824">
      <w:pPr>
        <w:pStyle w:val="Prrafodelista"/>
        <w:numPr>
          <w:ilvl w:val="2"/>
          <w:numId w:val="1"/>
        </w:numPr>
        <w:ind w:left="1418" w:hanging="698"/>
        <w:jc w:val="both"/>
      </w:pPr>
      <w:r w:rsidRPr="008E0A15">
        <w:rPr>
          <w:rFonts w:ascii="Arial" w:hAnsi="Arial" w:cs="Arial"/>
          <w:noProof/>
          <w:sz w:val="22"/>
          <w:szCs w:val="22"/>
        </w:rPr>
        <w:t>No prestar servicios a dos o más clientes que puedan tener conflicto de interés.</w:t>
      </w:r>
    </w:p>
    <w:p w14:paraId="1D2A38AA" w14:textId="77777777" w:rsidR="00921224" w:rsidRPr="00921224" w:rsidRDefault="00921224" w:rsidP="00AD7824">
      <w:pPr>
        <w:pStyle w:val="Prrafodelista"/>
        <w:numPr>
          <w:ilvl w:val="1"/>
          <w:numId w:val="1"/>
        </w:numPr>
        <w:ind w:left="993" w:hanging="633"/>
        <w:jc w:val="both"/>
      </w:pPr>
      <w:r w:rsidRPr="008E0A15">
        <w:rPr>
          <w:rFonts w:ascii="Arial" w:hAnsi="Arial" w:cs="Arial"/>
          <w:b/>
          <w:noProof/>
          <w:sz w:val="22"/>
          <w:szCs w:val="22"/>
        </w:rPr>
        <w:t>Obligación de denunciar</w:t>
      </w:r>
    </w:p>
    <w:p w14:paraId="1D2A38AB" w14:textId="77777777" w:rsidR="00921224" w:rsidRPr="008E0A15" w:rsidRDefault="00921224" w:rsidP="00AD7824">
      <w:pPr>
        <w:numPr>
          <w:ilvl w:val="2"/>
          <w:numId w:val="1"/>
        </w:numPr>
        <w:ind w:left="1418" w:hanging="698"/>
        <w:jc w:val="both"/>
        <w:rPr>
          <w:rFonts w:ascii="Arial" w:hAnsi="Arial" w:cs="Arial"/>
          <w:noProof/>
          <w:sz w:val="22"/>
          <w:szCs w:val="22"/>
        </w:rPr>
      </w:pPr>
      <w:r w:rsidRPr="008E0A15">
        <w:rPr>
          <w:rFonts w:ascii="Arial" w:hAnsi="Arial" w:cs="Arial"/>
          <w:noProof/>
          <w:sz w:val="22"/>
          <w:szCs w:val="22"/>
        </w:rPr>
        <w:t xml:space="preserve">Es función importante la protección del cliente contra fraudes, abusos o prácticas inmorales en su ámbito de trabajo. En consecuencia, tienen el deber de ayudar a prevenir cualquier acción dañina, así como cualquier acto que ataque la dignidad e integridad de su profesión. </w:t>
      </w:r>
    </w:p>
    <w:p w14:paraId="1D2A38AC" w14:textId="77777777" w:rsidR="00921224" w:rsidRPr="00921224" w:rsidRDefault="00921224" w:rsidP="00AD7824">
      <w:pPr>
        <w:pStyle w:val="Prrafodelista"/>
        <w:numPr>
          <w:ilvl w:val="2"/>
          <w:numId w:val="1"/>
        </w:numPr>
        <w:ind w:left="1418" w:hanging="698"/>
        <w:jc w:val="both"/>
      </w:pPr>
      <w:r w:rsidRPr="008E0A15">
        <w:rPr>
          <w:rFonts w:ascii="Arial" w:hAnsi="Arial" w:cs="Arial"/>
          <w:noProof/>
          <w:sz w:val="22"/>
          <w:szCs w:val="22"/>
        </w:rPr>
        <w:t>Si la práctica de tales actos provinie</w:t>
      </w:r>
      <w:r>
        <w:rPr>
          <w:rFonts w:ascii="Arial" w:hAnsi="Arial" w:cs="Arial"/>
          <w:noProof/>
          <w:sz w:val="22"/>
          <w:szCs w:val="22"/>
        </w:rPr>
        <w:t>ra</w:t>
      </w:r>
      <w:r w:rsidRPr="008E0A15">
        <w:rPr>
          <w:rFonts w:ascii="Arial" w:hAnsi="Arial" w:cs="Arial"/>
          <w:noProof/>
          <w:sz w:val="22"/>
          <w:szCs w:val="22"/>
        </w:rPr>
        <w:t xml:space="preserve"> de algún miembro del Directorio de </w:t>
      </w:r>
      <w:r w:rsidR="00C44F9C">
        <w:rPr>
          <w:rFonts w:ascii="Arial" w:hAnsi="Arial" w:cs="Arial"/>
          <w:noProof/>
          <w:sz w:val="22"/>
          <w:szCs w:val="22"/>
        </w:rPr>
        <w:t xml:space="preserve">Prestadores </w:t>
      </w:r>
      <w:r w:rsidR="008C21A9">
        <w:rPr>
          <w:rFonts w:ascii="Arial" w:hAnsi="Arial" w:cs="Arial"/>
          <w:noProof/>
          <w:sz w:val="22"/>
          <w:szCs w:val="22"/>
        </w:rPr>
        <w:t>Externos</w:t>
      </w:r>
      <w:r w:rsidRPr="008E0A15">
        <w:rPr>
          <w:rFonts w:ascii="Arial" w:hAnsi="Arial" w:cs="Arial"/>
          <w:noProof/>
          <w:sz w:val="22"/>
          <w:szCs w:val="22"/>
        </w:rPr>
        <w:t xml:space="preserve"> de Servicios</w:t>
      </w:r>
      <w:r w:rsidR="00C44F9C">
        <w:rPr>
          <w:rFonts w:ascii="Arial" w:hAnsi="Arial" w:cs="Arial"/>
          <w:noProof/>
          <w:sz w:val="22"/>
          <w:szCs w:val="22"/>
        </w:rPr>
        <w:t xml:space="preserve"> Especializados</w:t>
      </w:r>
      <w:r w:rsidRPr="008E0A15">
        <w:rPr>
          <w:rFonts w:ascii="Arial" w:hAnsi="Arial" w:cs="Arial"/>
          <w:noProof/>
          <w:sz w:val="22"/>
          <w:szCs w:val="22"/>
        </w:rPr>
        <w:t xml:space="preserve"> </w:t>
      </w:r>
      <w:r w:rsidR="00C44F9C">
        <w:rPr>
          <w:rFonts w:ascii="Arial" w:hAnsi="Arial" w:cs="Arial"/>
          <w:noProof/>
          <w:sz w:val="22"/>
          <w:szCs w:val="22"/>
        </w:rPr>
        <w:t>h</w:t>
      </w:r>
      <w:r w:rsidRPr="008E0A15">
        <w:rPr>
          <w:rFonts w:ascii="Arial" w:hAnsi="Arial" w:cs="Arial"/>
          <w:noProof/>
          <w:sz w:val="22"/>
          <w:szCs w:val="22"/>
        </w:rPr>
        <w:t xml:space="preserve">abilitado </w:t>
      </w:r>
      <w:r>
        <w:rPr>
          <w:rFonts w:ascii="Arial" w:hAnsi="Arial" w:cs="Arial"/>
          <w:noProof/>
          <w:sz w:val="22"/>
          <w:szCs w:val="22"/>
        </w:rPr>
        <w:t xml:space="preserve">o </w:t>
      </w:r>
      <w:r w:rsidR="00C44F9C">
        <w:rPr>
          <w:rFonts w:ascii="Arial" w:hAnsi="Arial" w:cs="Arial"/>
          <w:noProof/>
          <w:sz w:val="22"/>
          <w:szCs w:val="22"/>
        </w:rPr>
        <w:t>r</w:t>
      </w:r>
      <w:r w:rsidR="00A93D56">
        <w:rPr>
          <w:rFonts w:ascii="Arial" w:hAnsi="Arial" w:cs="Arial"/>
          <w:noProof/>
          <w:sz w:val="22"/>
          <w:szCs w:val="22"/>
        </w:rPr>
        <w:t>egistrado</w:t>
      </w:r>
      <w:r>
        <w:rPr>
          <w:rFonts w:ascii="Arial" w:hAnsi="Arial" w:cs="Arial"/>
          <w:noProof/>
          <w:sz w:val="22"/>
          <w:szCs w:val="22"/>
        </w:rPr>
        <w:t xml:space="preserve"> por FIRA</w:t>
      </w:r>
      <w:r w:rsidRPr="008E0A15">
        <w:rPr>
          <w:rFonts w:ascii="Arial" w:hAnsi="Arial" w:cs="Arial"/>
          <w:noProof/>
          <w:sz w:val="22"/>
          <w:szCs w:val="22"/>
        </w:rPr>
        <w:t>, es deber de quien de tal cosa se entera</w:t>
      </w:r>
      <w:r>
        <w:rPr>
          <w:rFonts w:ascii="Arial" w:hAnsi="Arial" w:cs="Arial"/>
          <w:noProof/>
          <w:sz w:val="22"/>
          <w:szCs w:val="22"/>
        </w:rPr>
        <w:t>ra</w:t>
      </w:r>
      <w:r w:rsidRPr="008E0A15">
        <w:rPr>
          <w:rFonts w:ascii="Arial" w:hAnsi="Arial" w:cs="Arial"/>
          <w:noProof/>
          <w:sz w:val="22"/>
          <w:szCs w:val="22"/>
        </w:rPr>
        <w:t>, el rendir las pruebas necesarias a FIRA</w:t>
      </w:r>
      <w:r>
        <w:rPr>
          <w:rFonts w:ascii="Arial" w:hAnsi="Arial" w:cs="Arial"/>
          <w:noProof/>
          <w:sz w:val="22"/>
          <w:szCs w:val="22"/>
        </w:rPr>
        <w:t>,</w:t>
      </w:r>
      <w:r w:rsidRPr="008E0A15">
        <w:rPr>
          <w:rFonts w:ascii="Arial" w:hAnsi="Arial" w:cs="Arial"/>
          <w:noProof/>
          <w:sz w:val="22"/>
          <w:szCs w:val="22"/>
        </w:rPr>
        <w:t xml:space="preserve"> quien procedará a l</w:t>
      </w:r>
      <w:r>
        <w:rPr>
          <w:rFonts w:ascii="Arial" w:hAnsi="Arial" w:cs="Arial"/>
          <w:noProof/>
          <w:sz w:val="22"/>
          <w:szCs w:val="22"/>
        </w:rPr>
        <w:t>a cancelación definitiva de la H</w:t>
      </w:r>
      <w:r w:rsidRPr="008E0A15">
        <w:rPr>
          <w:rFonts w:ascii="Arial" w:hAnsi="Arial" w:cs="Arial"/>
          <w:noProof/>
          <w:sz w:val="22"/>
          <w:szCs w:val="22"/>
        </w:rPr>
        <w:t xml:space="preserve">abilitación o </w:t>
      </w:r>
      <w:r>
        <w:rPr>
          <w:rFonts w:ascii="Arial" w:hAnsi="Arial" w:cs="Arial"/>
          <w:noProof/>
          <w:sz w:val="22"/>
          <w:szCs w:val="22"/>
        </w:rPr>
        <w:t>Registro</w:t>
      </w:r>
      <w:r w:rsidRPr="008E0A15">
        <w:rPr>
          <w:rFonts w:ascii="Arial" w:hAnsi="Arial" w:cs="Arial"/>
          <w:noProof/>
          <w:sz w:val="22"/>
          <w:szCs w:val="22"/>
        </w:rPr>
        <w:t>.</w:t>
      </w:r>
    </w:p>
    <w:p w14:paraId="1D2A38AD" w14:textId="77777777" w:rsidR="00921224" w:rsidRPr="00623E0B" w:rsidRDefault="00921224" w:rsidP="00AD7824">
      <w:pPr>
        <w:pStyle w:val="Prrafodelista"/>
        <w:numPr>
          <w:ilvl w:val="1"/>
          <w:numId w:val="1"/>
        </w:numPr>
        <w:ind w:left="993" w:hanging="633"/>
        <w:jc w:val="both"/>
      </w:pPr>
      <w:r w:rsidRPr="008E0A15">
        <w:rPr>
          <w:rFonts w:ascii="Arial" w:hAnsi="Arial" w:cs="Arial"/>
          <w:noProof/>
          <w:sz w:val="22"/>
          <w:szCs w:val="22"/>
        </w:rPr>
        <w:t>Manifiesto mi compromiso de acatar los preceptos contenidos en el presente Código de Ética.</w:t>
      </w:r>
    </w:p>
    <w:p w14:paraId="1D2A38AE" w14:textId="77777777" w:rsidR="00623E0B" w:rsidRDefault="00623E0B" w:rsidP="00AD7824">
      <w:pPr>
        <w:pStyle w:val="Prrafodelista"/>
        <w:ind w:left="993"/>
        <w:jc w:val="both"/>
        <w:rPr>
          <w:rFonts w:ascii="Arial" w:hAnsi="Arial" w:cs="Arial"/>
          <w:noProof/>
          <w:sz w:val="22"/>
          <w:szCs w:val="22"/>
        </w:rPr>
      </w:pPr>
    </w:p>
    <w:p w14:paraId="1D2A38AF" w14:textId="77777777" w:rsidR="00623E0B" w:rsidRDefault="00623E0B" w:rsidP="00AD7824">
      <w:pPr>
        <w:pStyle w:val="Prrafodelista"/>
        <w:numPr>
          <w:ilvl w:val="0"/>
          <w:numId w:val="1"/>
        </w:numPr>
        <w:jc w:val="both"/>
      </w:pPr>
      <w:r>
        <w:rPr>
          <w:rFonts w:ascii="Arial" w:hAnsi="Arial" w:cs="Arial"/>
          <w:b/>
          <w:noProof/>
          <w:sz w:val="22"/>
          <w:szCs w:val="22"/>
        </w:rPr>
        <w:t xml:space="preserve">Consentimiento para la </w:t>
      </w:r>
      <w:r w:rsidR="007E123C">
        <w:rPr>
          <w:rFonts w:ascii="Arial" w:hAnsi="Arial" w:cs="Arial"/>
          <w:b/>
          <w:noProof/>
          <w:sz w:val="22"/>
          <w:szCs w:val="22"/>
        </w:rPr>
        <w:t xml:space="preserve">publicación </w:t>
      </w:r>
      <w:r>
        <w:rPr>
          <w:rFonts w:ascii="Arial" w:hAnsi="Arial" w:cs="Arial"/>
          <w:b/>
          <w:noProof/>
          <w:sz w:val="22"/>
          <w:szCs w:val="22"/>
        </w:rPr>
        <w:t>de datos personales en el portal de FIRA</w:t>
      </w:r>
    </w:p>
    <w:p w14:paraId="1D2A38B0" w14:textId="77777777" w:rsidR="00623E0B" w:rsidRPr="00921224" w:rsidRDefault="00623E0B" w:rsidP="00AD7824">
      <w:pPr>
        <w:pStyle w:val="Prrafodelista"/>
        <w:ind w:left="993"/>
        <w:jc w:val="both"/>
      </w:pPr>
    </w:p>
    <w:p w14:paraId="1D2A38B1" w14:textId="77777777" w:rsidR="00814A36" w:rsidRPr="00020A1F" w:rsidRDefault="00814A36" w:rsidP="00814A36">
      <w:pPr>
        <w:jc w:val="center"/>
        <w:rPr>
          <w:rFonts w:ascii="Arial" w:hAnsi="Arial" w:cs="Arial"/>
          <w:b/>
          <w:noProof/>
          <w:sz w:val="22"/>
          <w:szCs w:val="22"/>
        </w:rPr>
      </w:pPr>
      <w:r w:rsidRPr="00020A1F">
        <w:rPr>
          <w:rFonts w:ascii="Arial" w:hAnsi="Arial" w:cs="Arial"/>
          <w:b/>
          <w:noProof/>
          <w:sz w:val="22"/>
          <w:szCs w:val="22"/>
        </w:rPr>
        <w:t xml:space="preserve">AVISO DE PRIVACIDAD INTEGRAL HABILITACIÓN Y REGISTRO DE PRESTADORES </w:t>
      </w:r>
      <w:r w:rsidR="001D065D">
        <w:rPr>
          <w:rFonts w:ascii="Arial" w:hAnsi="Arial" w:cs="Arial"/>
          <w:b/>
          <w:noProof/>
          <w:sz w:val="22"/>
          <w:szCs w:val="22"/>
        </w:rPr>
        <w:t xml:space="preserve">EXTERNOS </w:t>
      </w:r>
      <w:r w:rsidRPr="00020A1F">
        <w:rPr>
          <w:rFonts w:ascii="Arial" w:hAnsi="Arial" w:cs="Arial"/>
          <w:b/>
          <w:noProof/>
          <w:sz w:val="22"/>
          <w:szCs w:val="22"/>
        </w:rPr>
        <w:t>DE SERVICIOS ESPECIALIZADOS</w:t>
      </w:r>
    </w:p>
    <w:p w14:paraId="1D2A38B2" w14:textId="77777777" w:rsidR="00814A36" w:rsidRPr="00E512F2" w:rsidRDefault="00814A36" w:rsidP="002C71DC">
      <w:pPr>
        <w:spacing w:line="276" w:lineRule="auto"/>
        <w:jc w:val="both"/>
        <w:rPr>
          <w:rFonts w:ascii="Arial" w:hAnsi="Arial" w:cs="Arial"/>
          <w:noProof/>
          <w:sz w:val="22"/>
          <w:szCs w:val="22"/>
        </w:rPr>
      </w:pPr>
    </w:p>
    <w:p w14:paraId="1D2A38B3" w14:textId="77777777" w:rsidR="00782935" w:rsidRPr="002C71DC" w:rsidRDefault="00782935" w:rsidP="002C71DC">
      <w:pPr>
        <w:pStyle w:val="Default"/>
        <w:spacing w:after="160" w:line="276" w:lineRule="auto"/>
        <w:jc w:val="both"/>
        <w:rPr>
          <w:rFonts w:ascii="Arial" w:hAnsi="Arial" w:cs="Arial"/>
          <w:b/>
          <w:bCs/>
          <w:sz w:val="22"/>
          <w:szCs w:val="22"/>
        </w:rPr>
      </w:pPr>
      <w:r w:rsidRPr="002C71DC">
        <w:rPr>
          <w:rFonts w:ascii="Arial" w:hAnsi="Arial" w:cs="Arial"/>
          <w:b/>
          <w:bCs/>
          <w:sz w:val="22"/>
          <w:szCs w:val="22"/>
        </w:rPr>
        <w:t xml:space="preserve">I.- RESPONSABLE: </w:t>
      </w:r>
    </w:p>
    <w:p w14:paraId="1D2A38B4" w14:textId="77777777" w:rsidR="00782935" w:rsidRPr="002C71DC" w:rsidRDefault="00782935" w:rsidP="002C71DC">
      <w:pPr>
        <w:pStyle w:val="Default"/>
        <w:spacing w:after="160" w:line="276" w:lineRule="auto"/>
        <w:jc w:val="both"/>
        <w:rPr>
          <w:rFonts w:ascii="Arial" w:hAnsi="Arial" w:cs="Arial"/>
          <w:b/>
          <w:bCs/>
          <w:sz w:val="22"/>
          <w:szCs w:val="22"/>
        </w:rPr>
      </w:pPr>
      <w:r w:rsidRPr="002C71DC">
        <w:rPr>
          <w:rFonts w:ascii="Arial" w:hAnsi="Arial" w:cs="Arial"/>
          <w:sz w:val="22"/>
          <w:szCs w:val="22"/>
        </w:rPr>
        <w:t>FONDO ESPECIAL PARA FINANCIAMIENTOS AGROPECUARIOS (FEFA)</w:t>
      </w:r>
    </w:p>
    <w:p w14:paraId="1D2A38B5" w14:textId="77777777" w:rsidR="00782935" w:rsidRPr="002C71DC" w:rsidRDefault="00782935" w:rsidP="002C71DC">
      <w:pPr>
        <w:pStyle w:val="Default"/>
        <w:spacing w:after="160" w:line="276" w:lineRule="auto"/>
        <w:jc w:val="both"/>
        <w:rPr>
          <w:rFonts w:ascii="Arial" w:hAnsi="Arial" w:cs="Arial"/>
          <w:b/>
          <w:bCs/>
          <w:sz w:val="22"/>
          <w:szCs w:val="22"/>
        </w:rPr>
      </w:pPr>
      <w:r w:rsidRPr="002C71DC">
        <w:rPr>
          <w:rFonts w:ascii="Arial" w:hAnsi="Arial" w:cs="Arial"/>
          <w:b/>
          <w:bCs/>
          <w:sz w:val="22"/>
          <w:szCs w:val="22"/>
        </w:rPr>
        <w:t xml:space="preserve"> II.- UNIDAD ADMINISTRATIVA: </w:t>
      </w:r>
    </w:p>
    <w:p w14:paraId="1D2A38B6" w14:textId="77777777" w:rsidR="00782935" w:rsidRPr="002C71DC" w:rsidRDefault="00782935" w:rsidP="002C71DC">
      <w:pPr>
        <w:pStyle w:val="Default"/>
        <w:spacing w:after="160" w:line="276" w:lineRule="auto"/>
        <w:jc w:val="both"/>
        <w:rPr>
          <w:rFonts w:ascii="Arial" w:hAnsi="Arial" w:cs="Arial"/>
          <w:color w:val="auto"/>
          <w:sz w:val="22"/>
          <w:szCs w:val="22"/>
        </w:rPr>
      </w:pPr>
      <w:r w:rsidRPr="002C71DC">
        <w:rPr>
          <w:rFonts w:ascii="Arial" w:hAnsi="Arial" w:cs="Arial"/>
          <w:color w:val="auto"/>
          <w:sz w:val="22"/>
          <w:szCs w:val="22"/>
        </w:rPr>
        <w:t>Subdirección de Programas y Proyectos</w:t>
      </w:r>
    </w:p>
    <w:p w14:paraId="1D2A38B7" w14:textId="77777777" w:rsidR="00782935" w:rsidRPr="002C71DC" w:rsidRDefault="00782935" w:rsidP="002C71DC">
      <w:pPr>
        <w:pStyle w:val="Default"/>
        <w:spacing w:after="160" w:line="276" w:lineRule="auto"/>
        <w:jc w:val="both"/>
        <w:rPr>
          <w:rFonts w:ascii="Arial" w:hAnsi="Arial" w:cs="Arial"/>
          <w:sz w:val="22"/>
          <w:szCs w:val="22"/>
        </w:rPr>
      </w:pPr>
      <w:r w:rsidRPr="002C71DC">
        <w:rPr>
          <w:rFonts w:ascii="Arial" w:hAnsi="Arial" w:cs="Arial"/>
          <w:b/>
          <w:bCs/>
          <w:sz w:val="22"/>
          <w:szCs w:val="22"/>
        </w:rPr>
        <w:t>III.- FUNDAMENTO LEGAL PARA EL TRATAMIENTO:</w:t>
      </w:r>
    </w:p>
    <w:p w14:paraId="1D2A38B8" w14:textId="77777777" w:rsidR="00782935" w:rsidRPr="002C71DC" w:rsidRDefault="00782935" w:rsidP="002C71DC">
      <w:pPr>
        <w:spacing w:line="276" w:lineRule="auto"/>
        <w:jc w:val="both"/>
        <w:rPr>
          <w:rFonts w:ascii="Arial" w:eastAsiaTheme="minorHAnsi" w:hAnsi="Arial" w:cs="Arial"/>
          <w:sz w:val="22"/>
          <w:szCs w:val="22"/>
          <w:lang w:val="es-MX"/>
        </w:rPr>
      </w:pPr>
      <w:r w:rsidRPr="002C71DC">
        <w:rPr>
          <w:rFonts w:ascii="Arial" w:eastAsiaTheme="minorHAnsi" w:hAnsi="Arial" w:cs="Arial"/>
          <w:sz w:val="22"/>
          <w:szCs w:val="22"/>
          <w:lang w:val="es-MX"/>
        </w:rPr>
        <w:t xml:space="preserve">El Fondo Especial para Financiamientos Agropecuarios (FEFA), es el responsable de la protección y el tratamiento de los datos personales que trata, en términos de los artículos 6o. y 16, segundo párrafo, de la Constitución Política de los Estados Unidos Mexicanos, la Ley General de Transparencia y Acceso a la Información Pública, la Ley Federal de Transparencia y Acceso a la Información Pública, y la Ley General de Protección de Datos Personales en Posesión de Sujetos Obligados, así como las demás disposiciones aplicables. </w:t>
      </w:r>
    </w:p>
    <w:p w14:paraId="1D2A38B9" w14:textId="77777777" w:rsidR="00782935" w:rsidRPr="002C71DC" w:rsidRDefault="00782935" w:rsidP="002C71DC">
      <w:pPr>
        <w:spacing w:line="276" w:lineRule="auto"/>
        <w:jc w:val="both"/>
        <w:rPr>
          <w:rFonts w:ascii="Arial" w:eastAsiaTheme="minorHAnsi" w:hAnsi="Arial" w:cs="Arial"/>
          <w:sz w:val="22"/>
          <w:szCs w:val="22"/>
          <w:lang w:val="es-MX"/>
        </w:rPr>
      </w:pPr>
    </w:p>
    <w:p w14:paraId="1D2A38BA" w14:textId="77777777" w:rsidR="00782935" w:rsidRPr="002C71DC" w:rsidRDefault="00782935" w:rsidP="002C71DC">
      <w:pPr>
        <w:pStyle w:val="Default"/>
        <w:spacing w:after="160" w:line="276" w:lineRule="auto"/>
        <w:jc w:val="both"/>
        <w:rPr>
          <w:rFonts w:ascii="Arial" w:hAnsi="Arial" w:cs="Arial"/>
          <w:color w:val="auto"/>
          <w:sz w:val="22"/>
          <w:szCs w:val="22"/>
        </w:rPr>
      </w:pPr>
      <w:r w:rsidRPr="002C71DC">
        <w:rPr>
          <w:rFonts w:ascii="Arial" w:hAnsi="Arial" w:cs="Arial"/>
          <w:color w:val="auto"/>
          <w:sz w:val="22"/>
          <w:szCs w:val="22"/>
        </w:rPr>
        <w:lastRenderedPageBreak/>
        <w:t xml:space="preserve">Los datos personales contenidos en el presente aviso de privacidad se tratan en ejercicio de las facultades previstas en los artículos siguientes: </w:t>
      </w:r>
    </w:p>
    <w:p w14:paraId="1D2A38BB" w14:textId="77777777" w:rsidR="00782935" w:rsidRPr="002C71DC" w:rsidRDefault="00782935" w:rsidP="002C71DC">
      <w:pPr>
        <w:pStyle w:val="Default"/>
        <w:numPr>
          <w:ilvl w:val="0"/>
          <w:numId w:val="6"/>
        </w:numPr>
        <w:spacing w:after="160" w:line="276" w:lineRule="auto"/>
        <w:jc w:val="both"/>
        <w:rPr>
          <w:rFonts w:ascii="Arial" w:hAnsi="Arial" w:cs="Arial"/>
          <w:sz w:val="22"/>
          <w:szCs w:val="22"/>
        </w:rPr>
      </w:pPr>
      <w:r w:rsidRPr="002C71DC">
        <w:rPr>
          <w:rFonts w:ascii="Arial" w:hAnsi="Arial" w:cs="Arial"/>
          <w:sz w:val="22"/>
          <w:szCs w:val="22"/>
        </w:rPr>
        <w:t>68, fracción II, de la Ley General de Transparencia y Acceso a la Información Pública (LGTAIP), publicada en el Diario Oficial de la Federación (DOF) el 4 de mayo de 2015.</w:t>
      </w:r>
    </w:p>
    <w:p w14:paraId="1D2A38BC" w14:textId="77777777" w:rsidR="00782935" w:rsidRPr="002C71DC" w:rsidRDefault="00782935" w:rsidP="002C71DC">
      <w:pPr>
        <w:pStyle w:val="Default"/>
        <w:numPr>
          <w:ilvl w:val="0"/>
          <w:numId w:val="6"/>
        </w:numPr>
        <w:spacing w:after="160" w:line="276" w:lineRule="auto"/>
        <w:jc w:val="both"/>
        <w:rPr>
          <w:rFonts w:ascii="Arial" w:hAnsi="Arial" w:cs="Arial"/>
          <w:sz w:val="22"/>
          <w:szCs w:val="22"/>
        </w:rPr>
      </w:pPr>
      <w:r w:rsidRPr="002C71DC">
        <w:rPr>
          <w:rFonts w:ascii="Arial" w:hAnsi="Arial" w:cs="Arial"/>
          <w:sz w:val="22"/>
          <w:szCs w:val="22"/>
        </w:rPr>
        <w:t>9 y 10 de la Ley Federal de Transparencia y Acceso a la Información Pública (LFTAIP) última reforma publicada en el Diario Oficial de la Federación (DOF) el 27 de enero de 2017.</w:t>
      </w:r>
    </w:p>
    <w:p w14:paraId="1D2A38BD" w14:textId="77777777" w:rsidR="00782935" w:rsidRPr="002C71DC" w:rsidRDefault="00782935" w:rsidP="002C71DC">
      <w:pPr>
        <w:pStyle w:val="Default"/>
        <w:numPr>
          <w:ilvl w:val="0"/>
          <w:numId w:val="6"/>
        </w:numPr>
        <w:spacing w:after="160" w:line="276" w:lineRule="auto"/>
        <w:jc w:val="both"/>
        <w:rPr>
          <w:rFonts w:ascii="Arial" w:hAnsi="Arial" w:cs="Arial"/>
          <w:sz w:val="22"/>
          <w:szCs w:val="22"/>
        </w:rPr>
      </w:pPr>
      <w:r w:rsidRPr="002C71DC">
        <w:rPr>
          <w:rFonts w:ascii="Arial" w:hAnsi="Arial" w:cs="Arial"/>
          <w:sz w:val="22"/>
          <w:szCs w:val="22"/>
        </w:rPr>
        <w:t>16, 17, 18 y 25 de la Ley General de Protección de Datos Personales en Posesión de Sujetos Obligados (LGPDPPSO) publicada en el Diario Oficial de la Federación (DOF) el 26 de enero de 2017.</w:t>
      </w:r>
    </w:p>
    <w:p w14:paraId="1D2A38BE" w14:textId="77777777" w:rsidR="00782935" w:rsidRPr="002C71DC" w:rsidRDefault="00782935" w:rsidP="002C71DC">
      <w:pPr>
        <w:pStyle w:val="Default"/>
        <w:numPr>
          <w:ilvl w:val="0"/>
          <w:numId w:val="6"/>
        </w:numPr>
        <w:spacing w:after="160" w:line="276" w:lineRule="auto"/>
        <w:jc w:val="both"/>
        <w:rPr>
          <w:rFonts w:ascii="Arial" w:hAnsi="Arial" w:cs="Arial"/>
          <w:sz w:val="22"/>
          <w:szCs w:val="22"/>
        </w:rPr>
      </w:pPr>
      <w:r w:rsidRPr="002C71DC">
        <w:rPr>
          <w:rFonts w:ascii="Arial" w:hAnsi="Arial" w:cs="Arial"/>
          <w:sz w:val="22"/>
          <w:szCs w:val="22"/>
        </w:rPr>
        <w:t>103,  fracción VI y 106, fracción III del Estatuto Orgánico de los Fideicomisos Instituidos en Relación con la Agricultura.</w:t>
      </w:r>
    </w:p>
    <w:p w14:paraId="1D2A38BF" w14:textId="77777777" w:rsidR="00782935" w:rsidRPr="00E512F2" w:rsidRDefault="00782935" w:rsidP="002C71DC">
      <w:pPr>
        <w:spacing w:line="276" w:lineRule="auto"/>
        <w:jc w:val="both"/>
        <w:rPr>
          <w:rFonts w:ascii="Arial" w:hAnsi="Arial" w:cs="Arial"/>
          <w:noProof/>
          <w:sz w:val="22"/>
          <w:szCs w:val="22"/>
        </w:rPr>
      </w:pPr>
    </w:p>
    <w:p w14:paraId="1D2A38C0" w14:textId="77777777" w:rsidR="00782935" w:rsidRPr="002C71DC" w:rsidRDefault="00782935" w:rsidP="002C71DC">
      <w:pPr>
        <w:pStyle w:val="Default"/>
        <w:spacing w:after="160" w:line="276" w:lineRule="auto"/>
        <w:jc w:val="both"/>
        <w:rPr>
          <w:rFonts w:ascii="Arial" w:hAnsi="Arial" w:cs="Arial"/>
          <w:sz w:val="22"/>
          <w:szCs w:val="22"/>
        </w:rPr>
      </w:pPr>
      <w:r w:rsidRPr="002C71DC">
        <w:rPr>
          <w:rFonts w:ascii="Arial" w:hAnsi="Arial" w:cs="Arial"/>
          <w:b/>
          <w:bCs/>
          <w:sz w:val="22"/>
          <w:szCs w:val="22"/>
        </w:rPr>
        <w:t xml:space="preserve">IV.- </w:t>
      </w:r>
      <w:r w:rsidRPr="002C71DC">
        <w:rPr>
          <w:rFonts w:ascii="Arial" w:hAnsi="Arial" w:cs="Arial"/>
          <w:b/>
          <w:sz w:val="22"/>
          <w:szCs w:val="22"/>
        </w:rPr>
        <w:t>DOMICILIO:</w:t>
      </w:r>
      <w:r w:rsidRPr="002C71DC">
        <w:rPr>
          <w:rFonts w:ascii="Arial" w:hAnsi="Arial" w:cs="Arial"/>
          <w:sz w:val="22"/>
          <w:szCs w:val="22"/>
        </w:rPr>
        <w:t xml:space="preserve"> Antigua Carretera a Pátzcuaro # 8555, ex Hacienda San José de la Huerta, C.P. 58342, en Morelia, Michoacán.</w:t>
      </w:r>
    </w:p>
    <w:p w14:paraId="1D2A38C1" w14:textId="77777777" w:rsidR="00782935" w:rsidRPr="002C71DC" w:rsidRDefault="00782935" w:rsidP="002C71DC">
      <w:pPr>
        <w:spacing w:line="276" w:lineRule="auto"/>
        <w:jc w:val="both"/>
        <w:rPr>
          <w:rFonts w:ascii="Arial" w:eastAsiaTheme="minorHAnsi" w:hAnsi="Arial" w:cs="Arial"/>
          <w:color w:val="000000"/>
          <w:sz w:val="22"/>
          <w:szCs w:val="22"/>
          <w:lang w:val="es-MX"/>
        </w:rPr>
      </w:pPr>
      <w:r w:rsidRPr="002C71DC">
        <w:rPr>
          <w:rFonts w:ascii="Arial" w:eastAsiaTheme="minorHAnsi" w:hAnsi="Arial" w:cs="Arial"/>
          <w:b/>
          <w:color w:val="000000"/>
          <w:sz w:val="22"/>
          <w:szCs w:val="22"/>
          <w:lang w:val="es-MX"/>
        </w:rPr>
        <w:t>V.-  DATOS PERSONALES QUE SON TRATADOS:</w:t>
      </w:r>
      <w:r w:rsidRPr="002C71DC">
        <w:rPr>
          <w:rFonts w:ascii="Arial" w:eastAsiaTheme="minorHAnsi" w:hAnsi="Arial" w:cs="Arial"/>
          <w:color w:val="000000"/>
          <w:sz w:val="22"/>
          <w:szCs w:val="22"/>
          <w:lang w:val="es-MX"/>
        </w:rPr>
        <w:t xml:space="preserve"> Nombre y/o razón social, RFC, CURP, Datos contenidos en identificación oficial (IFE, pasaporte o cédula profesional) teléfono, correo electrónico, domicilio, datos curriculares, fotografía y título profesionales.</w:t>
      </w:r>
    </w:p>
    <w:p w14:paraId="1D2A38C2" w14:textId="77777777" w:rsidR="00782935" w:rsidRPr="002C71DC" w:rsidRDefault="00782935" w:rsidP="002C71DC">
      <w:pPr>
        <w:spacing w:line="276" w:lineRule="auto"/>
        <w:jc w:val="both"/>
        <w:rPr>
          <w:rFonts w:ascii="Arial" w:eastAsiaTheme="minorHAnsi" w:hAnsi="Arial" w:cs="Arial"/>
          <w:color w:val="000000"/>
          <w:sz w:val="22"/>
          <w:szCs w:val="22"/>
          <w:lang w:val="es-MX"/>
        </w:rPr>
      </w:pPr>
    </w:p>
    <w:p w14:paraId="1D2A38C3" w14:textId="77777777" w:rsidR="00782935" w:rsidRPr="002C71DC" w:rsidRDefault="00782935" w:rsidP="002C71DC">
      <w:pPr>
        <w:spacing w:line="276" w:lineRule="auto"/>
        <w:jc w:val="both"/>
        <w:rPr>
          <w:rFonts w:ascii="Arial" w:eastAsiaTheme="minorHAnsi" w:hAnsi="Arial" w:cs="Arial"/>
          <w:b/>
          <w:color w:val="000000"/>
          <w:sz w:val="22"/>
          <w:szCs w:val="22"/>
          <w:lang w:val="es-MX"/>
        </w:rPr>
      </w:pPr>
      <w:r w:rsidRPr="002C71DC">
        <w:rPr>
          <w:rFonts w:ascii="Arial" w:eastAsiaTheme="minorHAnsi" w:hAnsi="Arial" w:cs="Arial"/>
          <w:b/>
          <w:color w:val="000000"/>
          <w:sz w:val="22"/>
          <w:szCs w:val="22"/>
          <w:lang w:val="es-MX"/>
        </w:rPr>
        <w:t>Se hace de su conocimiento, que de los anteriores datos personales enlistados, únicamente se publicarán en el portal institucional los siguientes: nombre y correo electrónico.</w:t>
      </w:r>
    </w:p>
    <w:p w14:paraId="1D2A38C4" w14:textId="77777777" w:rsidR="00782935" w:rsidRPr="002C71DC" w:rsidRDefault="00782935" w:rsidP="002C71DC">
      <w:pPr>
        <w:spacing w:line="276" w:lineRule="auto"/>
        <w:jc w:val="both"/>
        <w:rPr>
          <w:rFonts w:ascii="Arial" w:eastAsiaTheme="minorHAnsi" w:hAnsi="Arial" w:cs="Arial"/>
          <w:b/>
          <w:color w:val="000000"/>
          <w:sz w:val="22"/>
          <w:szCs w:val="22"/>
          <w:lang w:val="es-MX"/>
        </w:rPr>
      </w:pPr>
    </w:p>
    <w:p w14:paraId="1D2A38C5" w14:textId="77777777" w:rsidR="00782935" w:rsidRPr="002C71DC" w:rsidRDefault="00782935" w:rsidP="002C71DC">
      <w:pPr>
        <w:autoSpaceDE w:val="0"/>
        <w:autoSpaceDN w:val="0"/>
        <w:spacing w:before="40" w:after="40" w:line="276" w:lineRule="auto"/>
        <w:jc w:val="both"/>
        <w:rPr>
          <w:rFonts w:ascii="Arial" w:eastAsiaTheme="minorHAnsi" w:hAnsi="Arial" w:cs="Arial"/>
          <w:color w:val="000000"/>
          <w:sz w:val="22"/>
          <w:szCs w:val="22"/>
          <w:lang w:val="es-MX"/>
        </w:rPr>
      </w:pPr>
      <w:r w:rsidRPr="002C71DC">
        <w:rPr>
          <w:rFonts w:ascii="Arial" w:eastAsiaTheme="minorHAnsi" w:hAnsi="Arial" w:cs="Arial"/>
          <w:b/>
          <w:color w:val="000000"/>
          <w:sz w:val="22"/>
          <w:szCs w:val="22"/>
          <w:lang w:val="es-MX"/>
        </w:rPr>
        <w:t xml:space="preserve">VI.- FINALIDADES DEL TRATAMIENTO: </w:t>
      </w:r>
      <w:r w:rsidRPr="002C71DC">
        <w:rPr>
          <w:rFonts w:ascii="Arial" w:eastAsiaTheme="minorHAnsi" w:hAnsi="Arial" w:cs="Arial"/>
          <w:color w:val="000000"/>
          <w:sz w:val="22"/>
          <w:szCs w:val="22"/>
          <w:lang w:val="es-MX"/>
        </w:rPr>
        <w:t xml:space="preserve">Sus datos personales serán utilizados para su Habilitación y Registro al padrón de Prestadores </w:t>
      </w:r>
      <w:r w:rsidR="001D065D">
        <w:rPr>
          <w:rFonts w:ascii="Arial" w:eastAsiaTheme="minorHAnsi" w:hAnsi="Arial" w:cs="Arial"/>
          <w:color w:val="000000"/>
          <w:sz w:val="22"/>
          <w:szCs w:val="22"/>
          <w:lang w:val="es-MX"/>
        </w:rPr>
        <w:t xml:space="preserve">externos </w:t>
      </w:r>
      <w:r w:rsidRPr="002C71DC">
        <w:rPr>
          <w:rFonts w:ascii="Arial" w:eastAsiaTheme="minorHAnsi" w:hAnsi="Arial" w:cs="Arial"/>
          <w:color w:val="000000"/>
          <w:sz w:val="22"/>
          <w:szCs w:val="22"/>
          <w:lang w:val="es-MX"/>
        </w:rPr>
        <w:t xml:space="preserve">de Servicios Especializados en asistencia técnica, transferencia de tecnología y evaluación de proyectos, así como para la integración de los mismos en el “Directorio de Prestadores </w:t>
      </w:r>
      <w:r w:rsidR="001D065D">
        <w:rPr>
          <w:rFonts w:ascii="Arial" w:eastAsiaTheme="minorHAnsi" w:hAnsi="Arial" w:cs="Arial"/>
          <w:color w:val="000000"/>
          <w:sz w:val="22"/>
          <w:szCs w:val="22"/>
          <w:lang w:val="es-MX"/>
        </w:rPr>
        <w:t xml:space="preserve">Externos </w:t>
      </w:r>
      <w:r w:rsidRPr="002C71DC">
        <w:rPr>
          <w:rFonts w:ascii="Arial" w:eastAsiaTheme="minorHAnsi" w:hAnsi="Arial" w:cs="Arial"/>
          <w:color w:val="000000"/>
          <w:sz w:val="22"/>
          <w:szCs w:val="22"/>
          <w:lang w:val="es-MX"/>
        </w:rPr>
        <w:t xml:space="preserve">de Servicios Especializados” publicado en portal institucional de FIRA </w:t>
      </w:r>
      <w:hyperlink r:id="rId11" w:history="1">
        <w:r w:rsidRPr="002C71DC">
          <w:rPr>
            <w:rFonts w:eastAsiaTheme="minorHAnsi"/>
            <w:color w:val="000000"/>
            <w:lang w:val="es-MX"/>
          </w:rPr>
          <w:t>www.fira.gob.mx</w:t>
        </w:r>
      </w:hyperlink>
    </w:p>
    <w:p w14:paraId="1D2A38C6" w14:textId="77777777" w:rsidR="00782935" w:rsidRPr="00E512F2" w:rsidRDefault="00782935" w:rsidP="002C71DC">
      <w:pPr>
        <w:autoSpaceDE w:val="0"/>
        <w:autoSpaceDN w:val="0"/>
        <w:spacing w:before="40" w:after="40" w:line="276" w:lineRule="auto"/>
        <w:jc w:val="both"/>
        <w:rPr>
          <w:rFonts w:ascii="Arial" w:hAnsi="Arial" w:cs="Arial"/>
          <w:noProof/>
          <w:sz w:val="22"/>
          <w:szCs w:val="22"/>
        </w:rPr>
      </w:pPr>
    </w:p>
    <w:p w14:paraId="1D2A38C7" w14:textId="77777777" w:rsidR="009C64E4" w:rsidRPr="002C71DC" w:rsidRDefault="009C64E4" w:rsidP="002C71DC">
      <w:pPr>
        <w:pStyle w:val="Default"/>
        <w:spacing w:after="160" w:line="276" w:lineRule="auto"/>
        <w:ind w:left="360" w:hanging="360"/>
        <w:jc w:val="both"/>
        <w:rPr>
          <w:rFonts w:ascii="Arial" w:hAnsi="Arial" w:cs="Arial"/>
          <w:sz w:val="22"/>
          <w:szCs w:val="22"/>
        </w:rPr>
      </w:pPr>
      <w:r w:rsidRPr="002C71DC">
        <w:rPr>
          <w:rFonts w:ascii="Arial" w:hAnsi="Arial" w:cs="Arial"/>
          <w:b/>
          <w:bCs/>
          <w:sz w:val="22"/>
          <w:szCs w:val="22"/>
        </w:rPr>
        <w:t>VII.- TRANSFERENCIA DE DATOS PERSONALES</w:t>
      </w:r>
    </w:p>
    <w:p w14:paraId="1D2A38C8" w14:textId="77777777" w:rsidR="009C64E4" w:rsidRPr="002C71DC" w:rsidRDefault="009C64E4" w:rsidP="002C71DC">
      <w:pPr>
        <w:spacing w:line="276" w:lineRule="auto"/>
        <w:jc w:val="both"/>
        <w:rPr>
          <w:rFonts w:ascii="Arial" w:eastAsiaTheme="minorHAnsi" w:hAnsi="Arial" w:cs="Arial"/>
          <w:color w:val="000000"/>
          <w:sz w:val="22"/>
          <w:szCs w:val="22"/>
          <w:lang w:val="es-MX"/>
        </w:rPr>
      </w:pPr>
      <w:r w:rsidRPr="002C71DC">
        <w:rPr>
          <w:rFonts w:ascii="Arial" w:eastAsiaTheme="minorHAnsi" w:hAnsi="Arial" w:cs="Arial"/>
          <w:color w:val="000000"/>
          <w:sz w:val="22"/>
          <w:szCs w:val="22"/>
          <w:lang w:val="es-MX"/>
        </w:rPr>
        <w:t>Sus datos personales no podrán ser transferidos salvo en el caso de recibirse requerimientos de información de una autoridad competente, siempre y cuando estén debidamente fundados y motivados.</w:t>
      </w:r>
    </w:p>
    <w:p w14:paraId="1D2A38C9" w14:textId="77777777" w:rsidR="00814A36" w:rsidRPr="002C71DC" w:rsidRDefault="00814A36" w:rsidP="002C71DC">
      <w:pPr>
        <w:spacing w:line="276" w:lineRule="auto"/>
        <w:jc w:val="both"/>
        <w:rPr>
          <w:rFonts w:ascii="Arial" w:eastAsiaTheme="minorHAnsi" w:hAnsi="Arial" w:cs="Arial"/>
          <w:b/>
          <w:color w:val="000000"/>
          <w:sz w:val="22"/>
          <w:szCs w:val="22"/>
          <w:lang w:val="es-MX"/>
        </w:rPr>
      </w:pPr>
    </w:p>
    <w:p w14:paraId="1D2A38CA" w14:textId="77777777" w:rsidR="009C64E4" w:rsidRPr="002C71DC" w:rsidRDefault="009C64E4" w:rsidP="002C71DC">
      <w:pPr>
        <w:pStyle w:val="Default"/>
        <w:spacing w:after="160" w:line="276" w:lineRule="auto"/>
        <w:jc w:val="both"/>
        <w:rPr>
          <w:rFonts w:ascii="Arial" w:hAnsi="Arial" w:cs="Arial"/>
          <w:sz w:val="22"/>
          <w:szCs w:val="22"/>
        </w:rPr>
      </w:pPr>
      <w:r w:rsidRPr="002C71DC">
        <w:rPr>
          <w:rFonts w:ascii="Arial" w:hAnsi="Arial" w:cs="Arial"/>
          <w:b/>
          <w:bCs/>
          <w:sz w:val="22"/>
          <w:szCs w:val="22"/>
        </w:rPr>
        <w:t xml:space="preserve">VIII. MECANISMOS, MEDIOS Y PROCEDIMIENTOS PARA EL EJERCICIO DE DERECHOS ARCO: </w:t>
      </w:r>
    </w:p>
    <w:p w14:paraId="1D2A38CB" w14:textId="77777777" w:rsidR="009C64E4" w:rsidRPr="002C71DC" w:rsidRDefault="009C64E4" w:rsidP="002C71DC">
      <w:pPr>
        <w:spacing w:line="276" w:lineRule="auto"/>
        <w:jc w:val="both"/>
        <w:rPr>
          <w:rFonts w:ascii="Arial" w:eastAsiaTheme="minorHAnsi" w:hAnsi="Arial" w:cs="Arial"/>
          <w:color w:val="000000"/>
          <w:sz w:val="22"/>
          <w:szCs w:val="22"/>
          <w:lang w:val="es-MX"/>
        </w:rPr>
      </w:pPr>
      <w:r w:rsidRPr="002C71DC">
        <w:rPr>
          <w:rFonts w:ascii="Arial" w:eastAsiaTheme="minorHAnsi" w:hAnsi="Arial" w:cs="Arial"/>
          <w:color w:val="000000"/>
          <w:sz w:val="22"/>
          <w:szCs w:val="22"/>
          <w:lang w:val="es-MX"/>
        </w:rPr>
        <w:t xml:space="preserve">Usted podrá ejercer sus derechos de acceso, rectificación, cancelación u oposición de sus datos personales (Derechos ARCO) directamente ante la Unidad de Transparencia de este </w:t>
      </w:r>
      <w:r w:rsidR="009E1CEF">
        <w:rPr>
          <w:rFonts w:ascii="Arial" w:eastAsiaTheme="minorHAnsi" w:hAnsi="Arial" w:cs="Arial"/>
          <w:color w:val="000000"/>
          <w:sz w:val="22"/>
          <w:szCs w:val="22"/>
          <w:lang w:val="es-MX"/>
        </w:rPr>
        <w:t>F</w:t>
      </w:r>
      <w:r w:rsidRPr="002C71DC">
        <w:rPr>
          <w:rFonts w:ascii="Arial" w:eastAsiaTheme="minorHAnsi" w:hAnsi="Arial" w:cs="Arial"/>
          <w:color w:val="000000"/>
          <w:sz w:val="22"/>
          <w:szCs w:val="22"/>
          <w:lang w:val="es-MX"/>
        </w:rPr>
        <w:t xml:space="preserve">ideicomiso, ubicada en Antigua Carretera a Pátzcuaro No. 8555, Ex Hacienda San José de la Huerta C.P 58342 Morelia, Michoacán., o bien, a través de la Plataforma Nacional de Transparencia(http://www.plataformadetransparencia.org.mx/) o en el correo electrónico </w:t>
      </w:r>
      <w:hyperlink r:id="rId12" w:history="1">
        <w:r w:rsidRPr="002C71DC">
          <w:rPr>
            <w:rFonts w:ascii="Arial" w:eastAsiaTheme="minorHAnsi" w:hAnsi="Arial" w:cs="Arial"/>
            <w:color w:val="000000"/>
            <w:sz w:val="22"/>
            <w:szCs w:val="22"/>
            <w:lang w:val="es-MX"/>
          </w:rPr>
          <w:t>utransparencia@fira.gob.mx</w:t>
        </w:r>
      </w:hyperlink>
      <w:r w:rsidRPr="002C71DC">
        <w:rPr>
          <w:rFonts w:ascii="Arial" w:eastAsiaTheme="minorHAnsi" w:hAnsi="Arial" w:cs="Arial"/>
          <w:color w:val="000000"/>
          <w:sz w:val="22"/>
          <w:szCs w:val="22"/>
          <w:lang w:val="es-MX"/>
        </w:rPr>
        <w:t>.</w:t>
      </w:r>
    </w:p>
    <w:p w14:paraId="1D2A38CC" w14:textId="77777777" w:rsidR="009C64E4" w:rsidRPr="002C71DC" w:rsidRDefault="009C64E4" w:rsidP="002C71DC">
      <w:pPr>
        <w:spacing w:line="276" w:lineRule="auto"/>
        <w:jc w:val="both"/>
        <w:rPr>
          <w:rFonts w:ascii="Arial" w:eastAsiaTheme="minorHAnsi" w:hAnsi="Arial" w:cs="Arial"/>
          <w:color w:val="000000"/>
          <w:sz w:val="22"/>
          <w:szCs w:val="22"/>
          <w:lang w:val="es-MX"/>
        </w:rPr>
      </w:pPr>
    </w:p>
    <w:p w14:paraId="1D2A38CD" w14:textId="77777777" w:rsidR="009C64E4" w:rsidRPr="002C71DC" w:rsidRDefault="009C64E4" w:rsidP="002C71DC">
      <w:pPr>
        <w:pStyle w:val="Default"/>
        <w:spacing w:after="160" w:line="276" w:lineRule="auto"/>
        <w:jc w:val="both"/>
        <w:rPr>
          <w:rFonts w:ascii="Arial" w:hAnsi="Arial" w:cs="Arial"/>
          <w:sz w:val="22"/>
          <w:szCs w:val="22"/>
        </w:rPr>
      </w:pPr>
      <w:r w:rsidRPr="002C71DC">
        <w:rPr>
          <w:rFonts w:ascii="Arial" w:hAnsi="Arial" w:cs="Arial"/>
          <w:sz w:val="22"/>
          <w:szCs w:val="22"/>
        </w:rPr>
        <w:t xml:space="preserve">Para el ejercicio de cualquiera de los derechos ARCO, usted deberá acreditar su identidad y en su caso personalidad, en el supuesto de que actúe como representante del titular. La solicitud respectiva deberá ser presentada a través de la Plataforma Nacional de Transparencia, o directamente ante la Unidad de Transparencia del FEFA. Los requisitos para el ejercicio de los derechos ARCO, se encuentran previstos en el Título Tercero de la Ley General de Protección de Datos Personales en Posesión de Sujetos Obligados. </w:t>
      </w:r>
    </w:p>
    <w:p w14:paraId="1D2A38CE" w14:textId="77777777" w:rsidR="009C64E4" w:rsidRPr="002C71DC" w:rsidRDefault="009C64E4" w:rsidP="002C71DC">
      <w:pPr>
        <w:spacing w:line="276" w:lineRule="auto"/>
        <w:jc w:val="both"/>
        <w:rPr>
          <w:rFonts w:ascii="Arial" w:hAnsi="Arial" w:cs="Arial"/>
          <w:sz w:val="22"/>
          <w:szCs w:val="22"/>
        </w:rPr>
      </w:pPr>
      <w:r w:rsidRPr="002C71DC">
        <w:rPr>
          <w:rFonts w:ascii="Arial" w:hAnsi="Arial" w:cs="Arial"/>
          <w:b/>
          <w:bCs/>
          <w:sz w:val="22"/>
          <w:szCs w:val="22"/>
        </w:rPr>
        <w:t xml:space="preserve">IX. MEDIOS A TRAVÉS DE LOS CUALES EL FONDO DE GARANTÍA Y FOMENTO PARA LA AGRICULTURA, GANADERÍA Y AVICULTURA COMUNICARÁ AL TITULAR DE LOS DATOS PERSONALES LOS CAMBIOS AL </w:t>
      </w:r>
      <w:r w:rsidRPr="002C71DC">
        <w:rPr>
          <w:rFonts w:ascii="Arial" w:eastAsiaTheme="minorHAnsi" w:hAnsi="Arial" w:cs="Arial"/>
          <w:color w:val="000000"/>
          <w:sz w:val="22"/>
          <w:szCs w:val="22"/>
          <w:lang w:val="es-MX"/>
        </w:rPr>
        <w:t>AVISO</w:t>
      </w:r>
      <w:r w:rsidRPr="002C71DC">
        <w:rPr>
          <w:rFonts w:ascii="Arial" w:hAnsi="Arial" w:cs="Arial"/>
          <w:b/>
          <w:bCs/>
          <w:sz w:val="22"/>
          <w:szCs w:val="22"/>
        </w:rPr>
        <w:t xml:space="preserve"> DE PRIVACIDAD. </w:t>
      </w:r>
    </w:p>
    <w:p w14:paraId="1D2A38CF" w14:textId="77777777" w:rsidR="009C64E4" w:rsidRPr="002C71DC" w:rsidRDefault="009C64E4" w:rsidP="002C71DC">
      <w:pPr>
        <w:autoSpaceDE w:val="0"/>
        <w:autoSpaceDN w:val="0"/>
        <w:spacing w:line="276" w:lineRule="auto"/>
        <w:jc w:val="both"/>
        <w:rPr>
          <w:rFonts w:ascii="Arial" w:eastAsiaTheme="minorHAnsi" w:hAnsi="Arial" w:cs="Arial"/>
          <w:color w:val="000000"/>
          <w:sz w:val="22"/>
          <w:szCs w:val="22"/>
          <w:lang w:val="es-MX"/>
        </w:rPr>
      </w:pPr>
      <w:r w:rsidRPr="002C71DC">
        <w:rPr>
          <w:rFonts w:ascii="Arial" w:eastAsiaTheme="minorHAnsi" w:hAnsi="Arial" w:cs="Arial"/>
          <w:color w:val="000000"/>
          <w:sz w:val="22"/>
          <w:szCs w:val="22"/>
          <w:lang w:val="es-MX"/>
        </w:rPr>
        <w:t xml:space="preserve">El presente aviso de privacidad puede sufrir modificaciones, cambios o actualizaciones, derivadas de nuevos requerimientos legales, de nuestras propias atribuciones, de nuestras prácticas de privacidad o por otras causas, el  FONDO ESPECIAL PARA FINANCIAMIENTOS AGROPECUARIOS (FEFA), lo mantendrá informado sobre los cambios que tenga este aviso, a través de su página de internet </w:t>
      </w:r>
      <w:hyperlink r:id="rId13" w:history="1">
        <w:r w:rsidRPr="002C71DC">
          <w:rPr>
            <w:rFonts w:ascii="Arial" w:eastAsiaTheme="minorHAnsi" w:hAnsi="Arial" w:cs="Arial"/>
            <w:color w:val="000000"/>
            <w:sz w:val="22"/>
            <w:szCs w:val="22"/>
            <w:lang w:val="es-MX"/>
          </w:rPr>
          <w:t>www.fira.gob.mx</w:t>
        </w:r>
      </w:hyperlink>
      <w:r w:rsidRPr="002C71DC">
        <w:rPr>
          <w:rFonts w:ascii="Arial" w:eastAsiaTheme="minorHAnsi" w:hAnsi="Arial" w:cs="Arial"/>
          <w:color w:val="000000"/>
          <w:sz w:val="22"/>
          <w:szCs w:val="22"/>
          <w:lang w:val="es-MX"/>
        </w:rPr>
        <w:t xml:space="preserve"> en el apartado de Transparencia </w:t>
      </w:r>
      <w:hyperlink r:id="rId14" w:anchor="avisos" w:history="1">
        <w:r w:rsidRPr="002C71DC">
          <w:rPr>
            <w:rFonts w:ascii="Arial" w:eastAsiaTheme="minorHAnsi" w:hAnsi="Arial" w:cs="Arial"/>
            <w:color w:val="000000"/>
            <w:sz w:val="22"/>
            <w:szCs w:val="22"/>
            <w:lang w:val="es-MX"/>
          </w:rPr>
          <w:t>https://www.fira.gob.mx/Nd/transparencia_gobmx1.jsp#avisos</w:t>
        </w:r>
      </w:hyperlink>
    </w:p>
    <w:p w14:paraId="1D2A38D0" w14:textId="77777777" w:rsidR="00782935" w:rsidRPr="00E512F2" w:rsidRDefault="00782935" w:rsidP="002C71DC">
      <w:pPr>
        <w:spacing w:line="276" w:lineRule="auto"/>
        <w:jc w:val="both"/>
        <w:rPr>
          <w:rFonts w:ascii="Arial" w:hAnsi="Arial" w:cs="Arial"/>
          <w:b/>
          <w:noProof/>
          <w:sz w:val="22"/>
          <w:szCs w:val="22"/>
        </w:rPr>
      </w:pPr>
    </w:p>
    <w:p w14:paraId="1D2A38D1" w14:textId="77777777" w:rsidR="00814A36" w:rsidRPr="002C71DC" w:rsidRDefault="00814A36" w:rsidP="002C71DC">
      <w:pPr>
        <w:spacing w:after="160" w:line="276" w:lineRule="auto"/>
        <w:jc w:val="both"/>
        <w:rPr>
          <w:rFonts w:ascii="Arial" w:hAnsi="Arial" w:cs="Arial"/>
          <w:noProof/>
          <w:sz w:val="22"/>
          <w:szCs w:val="22"/>
        </w:rPr>
      </w:pPr>
    </w:p>
    <w:p w14:paraId="1D2A38D2" w14:textId="77777777" w:rsidR="00921224" w:rsidRPr="00E512F2" w:rsidRDefault="00921224" w:rsidP="002C71DC">
      <w:pPr>
        <w:spacing w:line="276" w:lineRule="auto"/>
        <w:jc w:val="both"/>
        <w:rPr>
          <w:rFonts w:ascii="Arial" w:hAnsi="Arial" w:cs="Arial"/>
          <w:noProof/>
          <w:sz w:val="22"/>
          <w:szCs w:val="22"/>
        </w:rPr>
      </w:pPr>
    </w:p>
    <w:p w14:paraId="1D2A38D3" w14:textId="77777777" w:rsidR="00921224" w:rsidRDefault="00921224" w:rsidP="00AD7824">
      <w:pPr>
        <w:jc w:val="center"/>
        <w:rPr>
          <w:rFonts w:ascii="Arial" w:hAnsi="Arial" w:cs="Arial"/>
          <w:noProof/>
          <w:sz w:val="22"/>
          <w:szCs w:val="22"/>
        </w:rPr>
      </w:pPr>
      <w:r w:rsidRPr="008E0A15">
        <w:rPr>
          <w:rFonts w:ascii="Arial" w:hAnsi="Arial" w:cs="Arial"/>
          <w:noProof/>
          <w:sz w:val="22"/>
          <w:szCs w:val="22"/>
        </w:rPr>
        <w:t>Acepto términos y co</w:t>
      </w:r>
      <w:r w:rsidR="009E1CEF">
        <w:rPr>
          <w:rFonts w:ascii="Arial" w:hAnsi="Arial" w:cs="Arial"/>
          <w:noProof/>
          <w:sz w:val="22"/>
          <w:szCs w:val="22"/>
        </w:rPr>
        <w:t>n</w:t>
      </w:r>
      <w:r w:rsidRPr="008E0A15">
        <w:rPr>
          <w:rFonts w:ascii="Arial" w:hAnsi="Arial" w:cs="Arial"/>
          <w:noProof/>
          <w:sz w:val="22"/>
          <w:szCs w:val="22"/>
        </w:rPr>
        <w:t>diciones</w:t>
      </w:r>
    </w:p>
    <w:p w14:paraId="1D2A38D4" w14:textId="77777777" w:rsidR="00921224" w:rsidRDefault="00921224" w:rsidP="00AD7824">
      <w:pPr>
        <w:jc w:val="center"/>
        <w:rPr>
          <w:rFonts w:ascii="Arial" w:hAnsi="Arial" w:cs="Arial"/>
          <w:noProof/>
          <w:sz w:val="22"/>
          <w:szCs w:val="22"/>
        </w:rPr>
      </w:pPr>
    </w:p>
    <w:p w14:paraId="1D2A38D5" w14:textId="77777777" w:rsidR="0087103E" w:rsidRDefault="0087103E" w:rsidP="00AD7824">
      <w:pPr>
        <w:jc w:val="center"/>
        <w:rPr>
          <w:rFonts w:ascii="Arial" w:hAnsi="Arial" w:cs="Arial"/>
          <w:noProof/>
          <w:sz w:val="22"/>
          <w:szCs w:val="22"/>
        </w:rPr>
      </w:pPr>
    </w:p>
    <w:p w14:paraId="1D2A38D6" w14:textId="77777777" w:rsidR="0087103E" w:rsidRDefault="0087103E" w:rsidP="00AD7824">
      <w:pPr>
        <w:jc w:val="center"/>
        <w:rPr>
          <w:rFonts w:ascii="Arial" w:hAnsi="Arial" w:cs="Arial"/>
          <w:noProof/>
          <w:sz w:val="22"/>
          <w:szCs w:val="22"/>
        </w:rPr>
      </w:pPr>
    </w:p>
    <w:p w14:paraId="1D2A38D7" w14:textId="77777777" w:rsidR="0087103E" w:rsidRDefault="0087103E" w:rsidP="00AD7824">
      <w:pPr>
        <w:jc w:val="center"/>
        <w:rPr>
          <w:rFonts w:ascii="Arial" w:hAnsi="Arial" w:cs="Arial"/>
          <w:noProof/>
          <w:sz w:val="22"/>
          <w:szCs w:val="22"/>
        </w:rPr>
      </w:pPr>
      <w:r>
        <w:rPr>
          <w:rFonts w:ascii="Arial" w:hAnsi="Arial" w:cs="Arial"/>
          <w:noProof/>
          <w:sz w:val="22"/>
          <w:szCs w:val="22"/>
        </w:rPr>
        <w:t>__________________________________________________</w:t>
      </w:r>
    </w:p>
    <w:p w14:paraId="1D2A38D8" w14:textId="77777777" w:rsidR="0087103E" w:rsidRPr="002C71DC" w:rsidRDefault="0087103E" w:rsidP="00AD7824">
      <w:pPr>
        <w:jc w:val="center"/>
        <w:rPr>
          <w:rFonts w:ascii="Arial" w:hAnsi="Arial" w:cs="Arial"/>
          <w:b/>
          <w:noProof/>
          <w:sz w:val="22"/>
          <w:szCs w:val="22"/>
        </w:rPr>
      </w:pPr>
      <w:r w:rsidRPr="002C71DC">
        <w:rPr>
          <w:rFonts w:ascii="Arial" w:hAnsi="Arial" w:cs="Arial"/>
          <w:b/>
          <w:noProof/>
          <w:sz w:val="22"/>
          <w:szCs w:val="22"/>
        </w:rPr>
        <w:t>Nombre y firma del candidato para habilitación o registro</w:t>
      </w:r>
    </w:p>
    <w:p w14:paraId="1D2A38D9" w14:textId="77777777" w:rsidR="00B50A99" w:rsidRDefault="00B50A99" w:rsidP="00AD7824">
      <w:pPr>
        <w:jc w:val="both"/>
      </w:pPr>
    </w:p>
    <w:sectPr w:rsidR="00B50A99" w:rsidSect="0019581F">
      <w:headerReference w:type="default" r:id="rId15"/>
      <w:footerReference w:type="default" r:id="rId16"/>
      <w:pgSz w:w="12240" w:h="15840" w:code="1"/>
      <w:pgMar w:top="567" w:right="1418" w:bottom="709"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2A38DC" w14:textId="77777777" w:rsidR="003E64F5" w:rsidRDefault="003E64F5" w:rsidP="008E462B">
      <w:r>
        <w:separator/>
      </w:r>
    </w:p>
  </w:endnote>
  <w:endnote w:type="continuationSeparator" w:id="0">
    <w:p w14:paraId="1D2A38DD" w14:textId="77777777" w:rsidR="003E64F5" w:rsidRDefault="003E64F5" w:rsidP="008E46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2A38E1" w14:textId="5C1D5DEC" w:rsidR="00EB28CE" w:rsidRPr="009A58EC" w:rsidRDefault="00EB28CE" w:rsidP="00EB28CE">
    <w:pPr>
      <w:jc w:val="right"/>
      <w:rPr>
        <w:rFonts w:ascii="Tahoma" w:hAnsi="Tahoma" w:cs="Tahoma"/>
        <w:b/>
        <w:sz w:val="16"/>
        <w:szCs w:val="16"/>
      </w:rPr>
    </w:pPr>
    <w:r w:rsidRPr="009A58EC">
      <w:rPr>
        <w:rFonts w:ascii="Tahoma" w:hAnsi="Tahoma" w:cs="Tahoma"/>
        <w:b/>
        <w:sz w:val="16"/>
        <w:szCs w:val="16"/>
      </w:rPr>
      <w:t>Procedimiento para Habilitar y Registrar a Prestadores Externos de Servicios Especializados_Ed</w:t>
    </w:r>
    <w:r w:rsidR="00A9758A">
      <w:rPr>
        <w:rFonts w:ascii="Tahoma" w:hAnsi="Tahoma" w:cs="Tahoma"/>
        <w:b/>
        <w:sz w:val="16"/>
        <w:szCs w:val="16"/>
      </w:rPr>
      <w:t>20</w:t>
    </w:r>
  </w:p>
  <w:p w14:paraId="1D2A38E2" w14:textId="77777777" w:rsidR="002C71DC" w:rsidRPr="002C71DC" w:rsidRDefault="00EB28CE" w:rsidP="00EB28CE">
    <w:pPr>
      <w:jc w:val="right"/>
      <w:rPr>
        <w:rFonts w:ascii="Tahoma" w:hAnsi="Tahoma" w:cs="Tahoma"/>
        <w:b/>
        <w:sz w:val="16"/>
      </w:rPr>
    </w:pPr>
    <w:r w:rsidRPr="009A58EC">
      <w:rPr>
        <w:rFonts w:ascii="Tahoma" w:hAnsi="Tahoma" w:cs="Tahoma"/>
        <w:b/>
        <w:sz w:val="16"/>
        <w:szCs w:val="16"/>
        <w:lang w:val="es-ES"/>
      </w:rPr>
      <w:t xml:space="preserve">Página </w:t>
    </w:r>
    <w:r w:rsidRPr="009A58EC">
      <w:rPr>
        <w:rFonts w:ascii="Tahoma" w:hAnsi="Tahoma" w:cs="Tahoma"/>
        <w:b/>
        <w:bCs/>
        <w:sz w:val="16"/>
        <w:szCs w:val="16"/>
      </w:rPr>
      <w:fldChar w:fldCharType="begin"/>
    </w:r>
    <w:r w:rsidRPr="003822D1">
      <w:rPr>
        <w:rFonts w:ascii="Tahoma" w:hAnsi="Tahoma" w:cs="Tahoma"/>
        <w:b/>
        <w:bCs/>
        <w:sz w:val="16"/>
        <w:szCs w:val="16"/>
      </w:rPr>
      <w:instrText>PAGE</w:instrText>
    </w:r>
    <w:r w:rsidRPr="009A58EC">
      <w:rPr>
        <w:rFonts w:ascii="Tahoma" w:hAnsi="Tahoma" w:cs="Tahoma"/>
        <w:b/>
        <w:bCs/>
        <w:sz w:val="16"/>
        <w:szCs w:val="16"/>
      </w:rPr>
      <w:fldChar w:fldCharType="separate"/>
    </w:r>
    <w:r>
      <w:rPr>
        <w:rFonts w:ascii="Tahoma" w:hAnsi="Tahoma" w:cs="Tahoma"/>
        <w:b/>
        <w:bCs/>
        <w:sz w:val="16"/>
        <w:szCs w:val="16"/>
      </w:rPr>
      <w:t>2</w:t>
    </w:r>
    <w:r w:rsidRPr="009A58EC">
      <w:rPr>
        <w:rFonts w:ascii="Tahoma" w:hAnsi="Tahoma" w:cs="Tahoma"/>
        <w:b/>
        <w:bCs/>
        <w:sz w:val="16"/>
        <w:szCs w:val="16"/>
      </w:rPr>
      <w:fldChar w:fldCharType="end"/>
    </w:r>
    <w:r w:rsidRPr="009A58EC">
      <w:rPr>
        <w:rFonts w:ascii="Tahoma" w:hAnsi="Tahoma" w:cs="Tahoma"/>
        <w:b/>
        <w:sz w:val="16"/>
        <w:szCs w:val="16"/>
        <w:lang w:val="es-ES"/>
      </w:rPr>
      <w:t xml:space="preserve"> de </w:t>
    </w:r>
    <w:r w:rsidRPr="009A58EC">
      <w:rPr>
        <w:rFonts w:ascii="Tahoma" w:hAnsi="Tahoma" w:cs="Tahoma"/>
        <w:b/>
        <w:bCs/>
        <w:sz w:val="16"/>
        <w:szCs w:val="16"/>
      </w:rPr>
      <w:fldChar w:fldCharType="begin"/>
    </w:r>
    <w:r w:rsidRPr="003822D1">
      <w:rPr>
        <w:rFonts w:ascii="Tahoma" w:hAnsi="Tahoma" w:cs="Tahoma"/>
        <w:b/>
        <w:bCs/>
        <w:sz w:val="16"/>
        <w:szCs w:val="16"/>
      </w:rPr>
      <w:instrText>NUMPAGES</w:instrText>
    </w:r>
    <w:r w:rsidRPr="009A58EC">
      <w:rPr>
        <w:rFonts w:ascii="Tahoma" w:hAnsi="Tahoma" w:cs="Tahoma"/>
        <w:b/>
        <w:bCs/>
        <w:sz w:val="16"/>
        <w:szCs w:val="16"/>
      </w:rPr>
      <w:fldChar w:fldCharType="separate"/>
    </w:r>
    <w:r>
      <w:rPr>
        <w:rFonts w:ascii="Tahoma" w:hAnsi="Tahoma" w:cs="Tahoma"/>
        <w:b/>
        <w:bCs/>
        <w:sz w:val="16"/>
        <w:szCs w:val="16"/>
      </w:rPr>
      <w:t>2</w:t>
    </w:r>
    <w:r w:rsidRPr="009A58EC">
      <w:rPr>
        <w:rFonts w:ascii="Tahoma" w:hAnsi="Tahoma" w:cs="Tahoma"/>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2A38DA" w14:textId="77777777" w:rsidR="003E64F5" w:rsidRDefault="003E64F5" w:rsidP="008E462B">
      <w:r>
        <w:separator/>
      </w:r>
    </w:p>
  </w:footnote>
  <w:footnote w:type="continuationSeparator" w:id="0">
    <w:p w14:paraId="1D2A38DB" w14:textId="77777777" w:rsidR="003E64F5" w:rsidRDefault="003E64F5" w:rsidP="008E46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2A38DE" w14:textId="77777777" w:rsidR="008E462B" w:rsidRDefault="008E462B" w:rsidP="008E462B">
    <w:pPr>
      <w:pStyle w:val="Ttulo1"/>
      <w:rPr>
        <w:rFonts w:ascii="Arial" w:hAnsi="Arial" w:cs="Arial"/>
        <w:sz w:val="20"/>
        <w:szCs w:val="20"/>
      </w:rPr>
    </w:pPr>
    <w:r w:rsidRPr="009C71AB">
      <w:rPr>
        <w:rFonts w:ascii="Arial" w:hAnsi="Arial" w:cs="Arial"/>
        <w:sz w:val="20"/>
        <w:szCs w:val="20"/>
      </w:rPr>
      <w:t xml:space="preserve">Dirección de </w:t>
    </w:r>
    <w:r w:rsidR="008C7DF9">
      <w:rPr>
        <w:rFonts w:ascii="Arial" w:hAnsi="Arial" w:cs="Arial"/>
        <w:sz w:val="20"/>
        <w:szCs w:val="20"/>
      </w:rPr>
      <w:t>Programas y Proyectos</w:t>
    </w:r>
  </w:p>
  <w:p w14:paraId="1D2A38DF" w14:textId="77777777" w:rsidR="008E462B" w:rsidRPr="009C71AB" w:rsidRDefault="00660627" w:rsidP="008E462B">
    <w:pPr>
      <w:pStyle w:val="Ttulo1"/>
      <w:rPr>
        <w:rFonts w:ascii="Arial" w:hAnsi="Arial" w:cs="Arial"/>
        <w:sz w:val="20"/>
        <w:szCs w:val="20"/>
      </w:rPr>
    </w:pPr>
    <w:r w:rsidRPr="00660627">
      <w:rPr>
        <w:rFonts w:ascii="Arial" w:hAnsi="Arial" w:cs="Arial"/>
        <w:sz w:val="20"/>
        <w:szCs w:val="20"/>
      </w:rPr>
      <w:t xml:space="preserve">Subdirección de </w:t>
    </w:r>
    <w:r w:rsidR="008C7DF9">
      <w:rPr>
        <w:rFonts w:ascii="Arial" w:hAnsi="Arial" w:cs="Arial"/>
        <w:sz w:val="20"/>
        <w:szCs w:val="20"/>
      </w:rPr>
      <w:t>Programas y Proyectos</w:t>
    </w:r>
  </w:p>
  <w:p w14:paraId="1D2A38E0" w14:textId="77777777" w:rsidR="008E462B" w:rsidRPr="009C71AB" w:rsidRDefault="008E462B" w:rsidP="008E462B">
    <w:pPr>
      <w:pStyle w:val="Ttulo1"/>
      <w:rPr>
        <w:rFonts w:ascii="Arial" w:hAnsi="Arial" w:cs="Arial"/>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D1366C"/>
    <w:multiLevelType w:val="multilevel"/>
    <w:tmpl w:val="B3C888E6"/>
    <w:lvl w:ilvl="0">
      <w:start w:val="1"/>
      <w:numFmt w:val="decimal"/>
      <w:lvlText w:val="%1."/>
      <w:lvlJc w:val="left"/>
      <w:pPr>
        <w:ind w:left="360" w:hanging="360"/>
      </w:pPr>
      <w:rPr>
        <w:rFonts w:ascii="Arial" w:hAnsi="Arial" w:cs="Arial" w:hint="default"/>
        <w:b/>
        <w:sz w:val="22"/>
      </w:rPr>
    </w:lvl>
    <w:lvl w:ilvl="1">
      <w:start w:val="1"/>
      <w:numFmt w:val="decimal"/>
      <w:lvlText w:val="%1.%2."/>
      <w:lvlJc w:val="left"/>
      <w:pPr>
        <w:ind w:left="792" w:hanging="432"/>
      </w:pPr>
      <w:rPr>
        <w:rFonts w:ascii="Arial" w:hAnsi="Arial" w:cs="Arial" w:hint="default"/>
        <w:b w:val="0"/>
        <w:sz w:val="22"/>
        <w:szCs w:val="22"/>
      </w:rPr>
    </w:lvl>
    <w:lvl w:ilvl="2">
      <w:start w:val="1"/>
      <w:numFmt w:val="decimal"/>
      <w:lvlText w:val="%1.%2.%3."/>
      <w:lvlJc w:val="left"/>
      <w:pPr>
        <w:ind w:left="1224" w:hanging="504"/>
      </w:pPr>
      <w:rPr>
        <w:rFonts w:ascii="Arial" w:hAnsi="Arial" w:cs="Aria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A6F1E34"/>
    <w:multiLevelType w:val="hybridMultilevel"/>
    <w:tmpl w:val="B304459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2FB744EB"/>
    <w:multiLevelType w:val="hybridMultilevel"/>
    <w:tmpl w:val="634255A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77106696"/>
    <w:multiLevelType w:val="multilevel"/>
    <w:tmpl w:val="210C150C"/>
    <w:lvl w:ilvl="0">
      <w:start w:val="1"/>
      <w:numFmt w:val="decimal"/>
      <w:lvlText w:val="%1."/>
      <w:lvlJc w:val="left"/>
      <w:pPr>
        <w:tabs>
          <w:tab w:val="num" w:pos="360"/>
        </w:tabs>
        <w:ind w:left="360" w:hanging="360"/>
      </w:pPr>
    </w:lvl>
    <w:lvl w:ilvl="1">
      <w:start w:val="2"/>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4" w15:restartNumberingAfterBreak="0">
    <w:nsid w:val="7E9870FC"/>
    <w:multiLevelType w:val="multilevel"/>
    <w:tmpl w:val="0C0A001F"/>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468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200"/>
        </w:tabs>
        <w:ind w:left="4320" w:hanging="1440"/>
      </w:pPr>
    </w:lvl>
  </w:abstractNum>
  <w:num w:numId="1">
    <w:abstractNumId w:val="0"/>
  </w:num>
  <w:num w:numId="2">
    <w:abstractNumId w:val="4"/>
  </w:num>
  <w:num w:numId="3">
    <w:abstractNumId w:val="3"/>
  </w:num>
  <w:num w:numId="4">
    <w:abstractNumId w:val="0"/>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462B"/>
    <w:rsid w:val="000048E3"/>
    <w:rsid w:val="000143A4"/>
    <w:rsid w:val="00016E21"/>
    <w:rsid w:val="00020A1F"/>
    <w:rsid w:val="00035917"/>
    <w:rsid w:val="000365CE"/>
    <w:rsid w:val="0005631D"/>
    <w:rsid w:val="000629B1"/>
    <w:rsid w:val="00065167"/>
    <w:rsid w:val="00075CA7"/>
    <w:rsid w:val="000915B5"/>
    <w:rsid w:val="00096C35"/>
    <w:rsid w:val="000B26DF"/>
    <w:rsid w:val="000B576E"/>
    <w:rsid w:val="000B61F3"/>
    <w:rsid w:val="000F478E"/>
    <w:rsid w:val="000F6D4A"/>
    <w:rsid w:val="00100615"/>
    <w:rsid w:val="00112ABA"/>
    <w:rsid w:val="00144672"/>
    <w:rsid w:val="00146A7F"/>
    <w:rsid w:val="001508F1"/>
    <w:rsid w:val="00155B17"/>
    <w:rsid w:val="00156815"/>
    <w:rsid w:val="00156B50"/>
    <w:rsid w:val="00160F5B"/>
    <w:rsid w:val="00166857"/>
    <w:rsid w:val="001720E7"/>
    <w:rsid w:val="00195484"/>
    <w:rsid w:val="0019581F"/>
    <w:rsid w:val="001D065D"/>
    <w:rsid w:val="00253E27"/>
    <w:rsid w:val="00254808"/>
    <w:rsid w:val="0026571E"/>
    <w:rsid w:val="0029000A"/>
    <w:rsid w:val="002C0548"/>
    <w:rsid w:val="002C2602"/>
    <w:rsid w:val="002C3809"/>
    <w:rsid w:val="002C71DC"/>
    <w:rsid w:val="002E30E0"/>
    <w:rsid w:val="002E39B5"/>
    <w:rsid w:val="00320FCD"/>
    <w:rsid w:val="00330E81"/>
    <w:rsid w:val="0033565C"/>
    <w:rsid w:val="003378FF"/>
    <w:rsid w:val="00343F88"/>
    <w:rsid w:val="00353078"/>
    <w:rsid w:val="00363743"/>
    <w:rsid w:val="003A5AA6"/>
    <w:rsid w:val="003E338D"/>
    <w:rsid w:val="003E64F5"/>
    <w:rsid w:val="00412BB5"/>
    <w:rsid w:val="00434B47"/>
    <w:rsid w:val="0049431D"/>
    <w:rsid w:val="004D23AA"/>
    <w:rsid w:val="004D4074"/>
    <w:rsid w:val="004E6A0B"/>
    <w:rsid w:val="00537980"/>
    <w:rsid w:val="00557F74"/>
    <w:rsid w:val="005A61E9"/>
    <w:rsid w:val="005C5CF5"/>
    <w:rsid w:val="005E50F4"/>
    <w:rsid w:val="005E74CB"/>
    <w:rsid w:val="00623E0B"/>
    <w:rsid w:val="0063098F"/>
    <w:rsid w:val="00660627"/>
    <w:rsid w:val="00666F9C"/>
    <w:rsid w:val="006710B1"/>
    <w:rsid w:val="0069255E"/>
    <w:rsid w:val="006B5D99"/>
    <w:rsid w:val="006D20FB"/>
    <w:rsid w:val="00742825"/>
    <w:rsid w:val="00760C07"/>
    <w:rsid w:val="00782935"/>
    <w:rsid w:val="007832D0"/>
    <w:rsid w:val="00785101"/>
    <w:rsid w:val="0079092E"/>
    <w:rsid w:val="007A5DBD"/>
    <w:rsid w:val="007E123C"/>
    <w:rsid w:val="007E6F55"/>
    <w:rsid w:val="008051B3"/>
    <w:rsid w:val="00811503"/>
    <w:rsid w:val="00812F8F"/>
    <w:rsid w:val="00814A36"/>
    <w:rsid w:val="00816019"/>
    <w:rsid w:val="0087103E"/>
    <w:rsid w:val="0089366C"/>
    <w:rsid w:val="008945E1"/>
    <w:rsid w:val="008C21A9"/>
    <w:rsid w:val="008C7DF9"/>
    <w:rsid w:val="008E462B"/>
    <w:rsid w:val="008F02F4"/>
    <w:rsid w:val="0090592B"/>
    <w:rsid w:val="0090795F"/>
    <w:rsid w:val="00921224"/>
    <w:rsid w:val="00921AB6"/>
    <w:rsid w:val="00941ECD"/>
    <w:rsid w:val="00944A40"/>
    <w:rsid w:val="0094726A"/>
    <w:rsid w:val="00950FDC"/>
    <w:rsid w:val="00982B11"/>
    <w:rsid w:val="009B78D9"/>
    <w:rsid w:val="009C64E4"/>
    <w:rsid w:val="009C7186"/>
    <w:rsid w:val="009D4AF7"/>
    <w:rsid w:val="009E1CEF"/>
    <w:rsid w:val="009F04C1"/>
    <w:rsid w:val="00A10B8E"/>
    <w:rsid w:val="00A13C4B"/>
    <w:rsid w:val="00A16F9B"/>
    <w:rsid w:val="00A2443B"/>
    <w:rsid w:val="00A33E58"/>
    <w:rsid w:val="00A37CCC"/>
    <w:rsid w:val="00A44C2C"/>
    <w:rsid w:val="00A6423F"/>
    <w:rsid w:val="00A81231"/>
    <w:rsid w:val="00A93D56"/>
    <w:rsid w:val="00A9758A"/>
    <w:rsid w:val="00AB1248"/>
    <w:rsid w:val="00AC149C"/>
    <w:rsid w:val="00AC5EA7"/>
    <w:rsid w:val="00AD69BC"/>
    <w:rsid w:val="00AD7824"/>
    <w:rsid w:val="00AE57E1"/>
    <w:rsid w:val="00AF0373"/>
    <w:rsid w:val="00B121F0"/>
    <w:rsid w:val="00B44CE0"/>
    <w:rsid w:val="00B50A99"/>
    <w:rsid w:val="00B61F72"/>
    <w:rsid w:val="00B87FBB"/>
    <w:rsid w:val="00BA3704"/>
    <w:rsid w:val="00BA666F"/>
    <w:rsid w:val="00BB3F03"/>
    <w:rsid w:val="00BB4586"/>
    <w:rsid w:val="00BC105D"/>
    <w:rsid w:val="00BC31BA"/>
    <w:rsid w:val="00BD4FF8"/>
    <w:rsid w:val="00C331E9"/>
    <w:rsid w:val="00C44F9C"/>
    <w:rsid w:val="00C47252"/>
    <w:rsid w:val="00C657B4"/>
    <w:rsid w:val="00C65855"/>
    <w:rsid w:val="00C814F1"/>
    <w:rsid w:val="00C84DCB"/>
    <w:rsid w:val="00C91338"/>
    <w:rsid w:val="00CB171F"/>
    <w:rsid w:val="00CE386D"/>
    <w:rsid w:val="00CE74FF"/>
    <w:rsid w:val="00D231B7"/>
    <w:rsid w:val="00D46293"/>
    <w:rsid w:val="00D50E09"/>
    <w:rsid w:val="00D76DBD"/>
    <w:rsid w:val="00D914B3"/>
    <w:rsid w:val="00DB3E27"/>
    <w:rsid w:val="00DE3224"/>
    <w:rsid w:val="00E36D71"/>
    <w:rsid w:val="00E37A99"/>
    <w:rsid w:val="00E512F2"/>
    <w:rsid w:val="00E77F53"/>
    <w:rsid w:val="00E82E18"/>
    <w:rsid w:val="00E8443F"/>
    <w:rsid w:val="00E9307D"/>
    <w:rsid w:val="00E97CDC"/>
    <w:rsid w:val="00EA39A3"/>
    <w:rsid w:val="00EA3D86"/>
    <w:rsid w:val="00EA77CD"/>
    <w:rsid w:val="00EB28CE"/>
    <w:rsid w:val="00EC16DE"/>
    <w:rsid w:val="00EF5718"/>
    <w:rsid w:val="00EF7AE2"/>
    <w:rsid w:val="00EF7BED"/>
    <w:rsid w:val="00F93958"/>
    <w:rsid w:val="00FF0C3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D2A3880"/>
  <w15:chartTrackingRefBased/>
  <w15:docId w15:val="{B4191901-13CD-435B-8CB9-8EB7E6492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MX" w:eastAsia="es-MX"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73" w:qFormat="1"/>
    <w:lsdException w:name="Intense Quote" w:uiPriority="6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37"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F7BED"/>
    <w:rPr>
      <w:sz w:val="24"/>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EF7BED"/>
    <w:pPr>
      <w:ind w:left="720"/>
      <w:contextualSpacing/>
    </w:pPr>
  </w:style>
  <w:style w:type="paragraph" w:styleId="Encabezado">
    <w:name w:val="header"/>
    <w:basedOn w:val="Normal"/>
    <w:link w:val="EncabezadoCar"/>
    <w:uiPriority w:val="99"/>
    <w:unhideWhenUsed/>
    <w:rsid w:val="008E462B"/>
    <w:pPr>
      <w:tabs>
        <w:tab w:val="center" w:pos="4419"/>
        <w:tab w:val="right" w:pos="8838"/>
      </w:tabs>
    </w:pPr>
  </w:style>
  <w:style w:type="character" w:customStyle="1" w:styleId="EncabezadoCar">
    <w:name w:val="Encabezado Car"/>
    <w:link w:val="Encabezado"/>
    <w:uiPriority w:val="99"/>
    <w:rsid w:val="008E462B"/>
    <w:rPr>
      <w:sz w:val="24"/>
      <w:lang w:val="es-ES_tradnl"/>
    </w:rPr>
  </w:style>
  <w:style w:type="paragraph" w:styleId="Piedepgina">
    <w:name w:val="footer"/>
    <w:basedOn w:val="Normal"/>
    <w:link w:val="PiedepginaCar"/>
    <w:uiPriority w:val="99"/>
    <w:unhideWhenUsed/>
    <w:rsid w:val="008E462B"/>
    <w:pPr>
      <w:tabs>
        <w:tab w:val="center" w:pos="4419"/>
        <w:tab w:val="right" w:pos="8838"/>
      </w:tabs>
    </w:pPr>
  </w:style>
  <w:style w:type="character" w:customStyle="1" w:styleId="PiedepginaCar">
    <w:name w:val="Pie de página Car"/>
    <w:link w:val="Piedepgina"/>
    <w:uiPriority w:val="99"/>
    <w:rsid w:val="008E462B"/>
    <w:rPr>
      <w:sz w:val="24"/>
      <w:lang w:val="es-ES_tradnl"/>
    </w:rPr>
  </w:style>
  <w:style w:type="paragraph" w:customStyle="1" w:styleId="Ttulo1">
    <w:name w:val="Título1"/>
    <w:basedOn w:val="Normal"/>
    <w:link w:val="TtuloCar"/>
    <w:qFormat/>
    <w:rsid w:val="008E462B"/>
    <w:pPr>
      <w:jc w:val="center"/>
    </w:pPr>
    <w:rPr>
      <w:rFonts w:ascii="Tahoma" w:hAnsi="Tahoma" w:cs="Tahoma"/>
      <w:b/>
      <w:bCs/>
      <w:sz w:val="28"/>
      <w:szCs w:val="24"/>
      <w:lang w:val="es-MX" w:eastAsia="es-ES"/>
    </w:rPr>
  </w:style>
  <w:style w:type="character" w:customStyle="1" w:styleId="TtuloCar">
    <w:name w:val="Título Car"/>
    <w:link w:val="Ttulo1"/>
    <w:rsid w:val="008E462B"/>
    <w:rPr>
      <w:rFonts w:ascii="Tahoma" w:hAnsi="Tahoma" w:cs="Tahoma"/>
      <w:b/>
      <w:bCs/>
      <w:sz w:val="28"/>
      <w:szCs w:val="24"/>
      <w:lang w:eastAsia="es-ES"/>
    </w:rPr>
  </w:style>
  <w:style w:type="character" w:styleId="Hipervnculo">
    <w:name w:val="Hyperlink"/>
    <w:uiPriority w:val="99"/>
    <w:unhideWhenUsed/>
    <w:rsid w:val="00921224"/>
    <w:rPr>
      <w:color w:val="0000FF"/>
      <w:u w:val="single"/>
    </w:rPr>
  </w:style>
  <w:style w:type="character" w:styleId="Refdecomentario">
    <w:name w:val="annotation reference"/>
    <w:uiPriority w:val="99"/>
    <w:semiHidden/>
    <w:unhideWhenUsed/>
    <w:rsid w:val="00C44F9C"/>
    <w:rPr>
      <w:sz w:val="16"/>
      <w:szCs w:val="16"/>
    </w:rPr>
  </w:style>
  <w:style w:type="paragraph" w:styleId="Textocomentario">
    <w:name w:val="annotation text"/>
    <w:basedOn w:val="Normal"/>
    <w:link w:val="TextocomentarioCar"/>
    <w:uiPriority w:val="99"/>
    <w:semiHidden/>
    <w:unhideWhenUsed/>
    <w:rsid w:val="00C44F9C"/>
    <w:rPr>
      <w:sz w:val="20"/>
    </w:rPr>
  </w:style>
  <w:style w:type="character" w:customStyle="1" w:styleId="TextocomentarioCar">
    <w:name w:val="Texto comentario Car"/>
    <w:link w:val="Textocomentario"/>
    <w:uiPriority w:val="99"/>
    <w:semiHidden/>
    <w:rsid w:val="00C44F9C"/>
    <w:rPr>
      <w:lang w:val="es-ES_tradnl" w:eastAsia="en-US"/>
    </w:rPr>
  </w:style>
  <w:style w:type="paragraph" w:styleId="Asuntodelcomentario">
    <w:name w:val="annotation subject"/>
    <w:basedOn w:val="Textocomentario"/>
    <w:next w:val="Textocomentario"/>
    <w:link w:val="AsuntodelcomentarioCar"/>
    <w:uiPriority w:val="99"/>
    <w:semiHidden/>
    <w:unhideWhenUsed/>
    <w:rsid w:val="00C44F9C"/>
    <w:rPr>
      <w:b/>
      <w:bCs/>
    </w:rPr>
  </w:style>
  <w:style w:type="character" w:customStyle="1" w:styleId="AsuntodelcomentarioCar">
    <w:name w:val="Asunto del comentario Car"/>
    <w:link w:val="Asuntodelcomentario"/>
    <w:uiPriority w:val="99"/>
    <w:semiHidden/>
    <w:rsid w:val="00C44F9C"/>
    <w:rPr>
      <w:b/>
      <w:bCs/>
      <w:lang w:val="es-ES_tradnl" w:eastAsia="en-US"/>
    </w:rPr>
  </w:style>
  <w:style w:type="paragraph" w:styleId="Textodeglobo">
    <w:name w:val="Balloon Text"/>
    <w:basedOn w:val="Normal"/>
    <w:link w:val="TextodegloboCar"/>
    <w:uiPriority w:val="99"/>
    <w:semiHidden/>
    <w:unhideWhenUsed/>
    <w:rsid w:val="00C44F9C"/>
    <w:rPr>
      <w:rFonts w:ascii="Tahoma" w:hAnsi="Tahoma" w:cs="Tahoma"/>
      <w:sz w:val="16"/>
      <w:szCs w:val="16"/>
    </w:rPr>
  </w:style>
  <w:style w:type="character" w:customStyle="1" w:styleId="TextodegloboCar">
    <w:name w:val="Texto de globo Car"/>
    <w:link w:val="Textodeglobo"/>
    <w:uiPriority w:val="99"/>
    <w:semiHidden/>
    <w:rsid w:val="00C44F9C"/>
    <w:rPr>
      <w:rFonts w:ascii="Tahoma" w:hAnsi="Tahoma" w:cs="Tahoma"/>
      <w:sz w:val="16"/>
      <w:szCs w:val="16"/>
      <w:lang w:val="es-ES_tradnl" w:eastAsia="en-US"/>
    </w:rPr>
  </w:style>
  <w:style w:type="paragraph" w:customStyle="1" w:styleId="Default">
    <w:name w:val="Default"/>
    <w:rsid w:val="00782935"/>
    <w:pPr>
      <w:autoSpaceDE w:val="0"/>
      <w:autoSpaceDN w:val="0"/>
      <w:adjustRightInd w:val="0"/>
    </w:pPr>
    <w:rPr>
      <w:rFonts w:ascii="Calibri" w:eastAsiaTheme="minorHAnsi" w:hAnsi="Calibri" w:cs="Calibr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5020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ira.gob.mx"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utransparencia@fira.gob.mx"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fira.gob.mx"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fira.gob.mx/Nd/transparencia_gobmx1.jsp"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0DCDB25D252D97459EEE9BA8BFAB43D0" ma:contentTypeVersion="1" ma:contentTypeDescription="Crear nuevo documento." ma:contentTypeScope="" ma:versionID="4cbd598ba4c7278f2ddf492947319e03">
  <xsd:schema xmlns:xsd="http://www.w3.org/2001/XMLSchema" xmlns:xs="http://www.w3.org/2001/XMLSchema" xmlns:p="http://schemas.microsoft.com/office/2006/metadata/properties" xmlns:ns2="0989c200-38fe-4f76-9234-cc12155db974" targetNamespace="http://schemas.microsoft.com/office/2006/metadata/properties" ma:root="true" ma:fieldsID="b63e8acf99b33bb7c0532e0b548a4686" ns2:_="">
    <xsd:import namespace="0989c200-38fe-4f76-9234-cc12155db974"/>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89c200-38fe-4f76-9234-cc12155db974"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078339-B65D-4853-8644-AF111EA6B765}">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documentManagement/types"/>
    <ds:schemaRef ds:uri="0989c200-38fe-4f76-9234-cc12155db974"/>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88504315-A83A-475A-BC73-774150F9C2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89c200-38fe-4f76-9234-cc12155db97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0E04877-6DBF-44E9-B8FA-3D7BFDE7F38F}">
  <ds:schemaRefs>
    <ds:schemaRef ds:uri="http://schemas.microsoft.com/sharepoint/v3/contenttype/forms"/>
  </ds:schemaRefs>
</ds:datastoreItem>
</file>

<file path=customXml/itemProps4.xml><?xml version="1.0" encoding="utf-8"?>
<ds:datastoreItem xmlns:ds="http://schemas.openxmlformats.org/officeDocument/2006/customXml" ds:itemID="{6FEB00D6-8DB1-4197-B8E0-50C827CAFF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4</Pages>
  <Words>1481</Words>
  <Characters>8147</Characters>
  <Application>Microsoft Office Word</Application>
  <DocSecurity>0</DocSecurity>
  <Lines>67</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Fernando Antonio Martinez Mendoza</dc:creator>
  <cp:keywords/>
  <cp:lastModifiedBy>Luis Aldo Rodriguez Lara</cp:lastModifiedBy>
  <cp:revision>22</cp:revision>
  <dcterms:created xsi:type="dcterms:W3CDTF">2020-07-08T19:25:00Z</dcterms:created>
  <dcterms:modified xsi:type="dcterms:W3CDTF">2024-02-27T22:45:00Z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0x0101000DCDB25D252D97459EEE9BA8BFAB43D0</vt:lpwstr>
  </property>
</Properties>
</file>