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658D" w:rsidRDefault="00B76048" w:rsidP="00B76048">
      <w:pPr>
        <w:rPr>
          <w:sz w:val="24"/>
          <w:szCs w:val="24"/>
          <w:lang w:val="es-ES"/>
        </w:rPr>
      </w:pPr>
      <w:bookmarkStart w:id="0" w:name="_GoBack"/>
      <w:bookmarkEnd w:id="0"/>
      <w:r>
        <w:rPr>
          <w:noProof/>
        </w:rPr>
        <w:drawing>
          <wp:anchor distT="0" distB="0" distL="114300" distR="114300" simplePos="0" relativeHeight="251659264" behindDoc="0" locked="0" layoutInCell="1" allowOverlap="1" wp14:anchorId="0EB3E49F" wp14:editId="265667E7">
            <wp:simplePos x="0" y="0"/>
            <wp:positionH relativeFrom="column">
              <wp:posOffset>2088591</wp:posOffset>
            </wp:positionH>
            <wp:positionV relativeFrom="paragraph">
              <wp:posOffset>-507492</wp:posOffset>
            </wp:positionV>
            <wp:extent cx="1600200" cy="580718"/>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5">
                      <a:extLst>
                        <a:ext uri="{28A0092B-C50C-407E-A947-70E740481C1C}">
                          <a14:useLocalDpi xmlns:a14="http://schemas.microsoft.com/office/drawing/2010/main" val="0"/>
                        </a:ext>
                      </a:extLst>
                    </a:blip>
                    <a:stretch>
                      <a:fillRect/>
                    </a:stretch>
                  </pic:blipFill>
                  <pic:spPr>
                    <a:xfrm>
                      <a:off x="0" y="0"/>
                      <a:ext cx="1600200" cy="580718"/>
                    </a:xfrm>
                    <a:prstGeom prst="rect">
                      <a:avLst/>
                    </a:prstGeom>
                  </pic:spPr>
                </pic:pic>
              </a:graphicData>
            </a:graphic>
          </wp:anchor>
        </w:drawing>
      </w:r>
      <w:r>
        <w:rPr>
          <w:b/>
          <w:bCs/>
          <w:noProof/>
          <w:color w:val="1F3864" w:themeColor="accent1" w:themeShade="80"/>
          <w:sz w:val="20"/>
          <w:szCs w:val="20"/>
          <w:lang w:val="es-ES"/>
        </w:rPr>
        <mc:AlternateContent>
          <mc:Choice Requires="wps">
            <w:drawing>
              <wp:anchor distT="0" distB="0" distL="114300" distR="114300" simplePos="0" relativeHeight="251661312" behindDoc="0" locked="0" layoutInCell="1" allowOverlap="1" wp14:anchorId="034B78C9" wp14:editId="01656F72">
                <wp:simplePos x="0" y="0"/>
                <wp:positionH relativeFrom="column">
                  <wp:posOffset>2515</wp:posOffset>
                </wp:positionH>
                <wp:positionV relativeFrom="paragraph">
                  <wp:posOffset>299899</wp:posOffset>
                </wp:positionV>
                <wp:extent cx="6291072" cy="416966"/>
                <wp:effectExtent l="0" t="0" r="0" b="2540"/>
                <wp:wrapNone/>
                <wp:docPr id="4" name="Cuadro de texto 4"/>
                <wp:cNvGraphicFramePr/>
                <a:graphic xmlns:a="http://schemas.openxmlformats.org/drawingml/2006/main">
                  <a:graphicData uri="http://schemas.microsoft.com/office/word/2010/wordprocessingShape">
                    <wps:wsp>
                      <wps:cNvSpPr txBox="1"/>
                      <wps:spPr>
                        <a:xfrm>
                          <a:off x="0" y="0"/>
                          <a:ext cx="6291072" cy="416966"/>
                        </a:xfrm>
                        <a:prstGeom prst="rect">
                          <a:avLst/>
                        </a:prstGeom>
                        <a:solidFill>
                          <a:schemeClr val="lt1"/>
                        </a:solidFill>
                        <a:ln w="6350">
                          <a:noFill/>
                        </a:ln>
                      </wps:spPr>
                      <wps:txbx>
                        <w:txbxContent>
                          <w:p w:rsidR="00B76048" w:rsidRPr="002C59BA" w:rsidRDefault="00B76048" w:rsidP="00B76048">
                            <w:pPr>
                              <w:jc w:val="center"/>
                              <w:rPr>
                                <w:rFonts w:ascii="Segoe UI Black" w:hAnsi="Segoe UI Black"/>
                                <w:color w:val="1F3864" w:themeColor="accent1" w:themeShade="80"/>
                                <w:sz w:val="28"/>
                                <w:szCs w:val="28"/>
                                <w:lang w:val="es-ES"/>
                              </w:rPr>
                            </w:pPr>
                            <w:r>
                              <w:rPr>
                                <w:rFonts w:ascii="Segoe UI Black" w:hAnsi="Segoe UI Black"/>
                                <w:color w:val="1F3864" w:themeColor="accent1" w:themeShade="80"/>
                                <w:sz w:val="28"/>
                                <w:szCs w:val="28"/>
                                <w:lang w:val="es-ES"/>
                              </w:rPr>
                              <w:t xml:space="preserve">PROGRAMA DE </w:t>
                            </w:r>
                            <w:r w:rsidR="00BF0038">
                              <w:rPr>
                                <w:rFonts w:ascii="Segoe UI Black" w:hAnsi="Segoe UI Black"/>
                                <w:color w:val="1F3864" w:themeColor="accent1" w:themeShade="80"/>
                                <w:sz w:val="28"/>
                                <w:szCs w:val="28"/>
                                <w:lang w:val="es-ES"/>
                              </w:rPr>
                              <w:t>PROTECCIÓN</w:t>
                            </w:r>
                            <w:r>
                              <w:rPr>
                                <w:rFonts w:ascii="Segoe UI Black" w:hAnsi="Segoe UI Black"/>
                                <w:color w:val="1F3864" w:themeColor="accent1" w:themeShade="80"/>
                                <w:sz w:val="28"/>
                                <w:szCs w:val="28"/>
                                <w:lang w:val="es-ES"/>
                              </w:rPr>
                              <w:t xml:space="preserve"> DE DATOS PERSONALES.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4B78C9" id="_x0000_t202" coordsize="21600,21600" o:spt="202" path="m,l,21600r21600,l21600,xe">
                <v:stroke joinstyle="miter"/>
                <v:path gradientshapeok="t" o:connecttype="rect"/>
              </v:shapetype>
              <v:shape id="Cuadro de texto 4" o:spid="_x0000_s1026" type="#_x0000_t202" style="position:absolute;margin-left:.2pt;margin-top:23.6pt;width:495.35pt;height:3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" fillcolor="white [3201]" stroked="f" strokeweight=".5pt">
                <v:textbox>
                  <w:txbxContent>
                    <w:p w:rsidR="00B76048" w:rsidRPr="002C59BA" w:rsidRDefault="00B76048" w:rsidP="00B76048">
                      <w:pPr>
                        <w:jc w:val="center"/>
                        <w:rPr>
                          <w:rFonts w:ascii="Segoe UI Black" w:hAnsi="Segoe UI Black"/>
                          <w:color w:val="1F3864" w:themeColor="accent1" w:themeShade="80"/>
                          <w:sz w:val="28"/>
                          <w:szCs w:val="28"/>
                          <w:lang w:val="es-ES"/>
                        </w:rPr>
                      </w:pPr>
                      <w:r>
                        <w:rPr>
                          <w:rFonts w:ascii="Segoe UI Black" w:hAnsi="Segoe UI Black"/>
                          <w:color w:val="1F3864" w:themeColor="accent1" w:themeShade="80"/>
                          <w:sz w:val="28"/>
                          <w:szCs w:val="28"/>
                          <w:lang w:val="es-ES"/>
                        </w:rPr>
                        <w:t xml:space="preserve">PROGRAMA DE </w:t>
                      </w:r>
                      <w:r w:rsidR="00BF0038">
                        <w:rPr>
                          <w:rFonts w:ascii="Segoe UI Black" w:hAnsi="Segoe UI Black"/>
                          <w:color w:val="1F3864" w:themeColor="accent1" w:themeShade="80"/>
                          <w:sz w:val="28"/>
                          <w:szCs w:val="28"/>
                          <w:lang w:val="es-ES"/>
                        </w:rPr>
                        <w:t>PR</w:t>
                      </w:r>
                      <w:bookmarkStart w:id="1" w:name="_GoBack"/>
                      <w:bookmarkEnd w:id="1"/>
                      <w:r w:rsidR="00BF0038">
                        <w:rPr>
                          <w:rFonts w:ascii="Segoe UI Black" w:hAnsi="Segoe UI Black"/>
                          <w:color w:val="1F3864" w:themeColor="accent1" w:themeShade="80"/>
                          <w:sz w:val="28"/>
                          <w:szCs w:val="28"/>
                          <w:lang w:val="es-ES"/>
                        </w:rPr>
                        <w:t>OTECCIÓN</w:t>
                      </w:r>
                      <w:r>
                        <w:rPr>
                          <w:rFonts w:ascii="Segoe UI Black" w:hAnsi="Segoe UI Black"/>
                          <w:color w:val="1F3864" w:themeColor="accent1" w:themeShade="80"/>
                          <w:sz w:val="28"/>
                          <w:szCs w:val="28"/>
                          <w:lang w:val="es-ES"/>
                        </w:rPr>
                        <w:t xml:space="preserve"> DE DATOS PERSONALES.</w:t>
                      </w:r>
                    </w:p>
                  </w:txbxContent>
                </v:textbox>
              </v:shape>
            </w:pict>
          </mc:Fallback>
        </mc:AlternateContent>
      </w:r>
      <w:r w:rsidRPr="00E0539D">
        <w:rPr>
          <w:sz w:val="24"/>
          <w:szCs w:val="24"/>
          <w:lang w:val="es-ES"/>
        </w:rPr>
        <w:t xml:space="preserve"> </w:t>
      </w:r>
    </w:p>
    <w:p w:rsidR="00B76048" w:rsidRDefault="00B76048" w:rsidP="00B76048">
      <w:pPr>
        <w:rPr>
          <w:sz w:val="24"/>
          <w:szCs w:val="24"/>
          <w:lang w:val="es-ES"/>
        </w:rPr>
      </w:pPr>
    </w:p>
    <w:p w:rsidR="00B76048" w:rsidRDefault="00B76048" w:rsidP="00B76048">
      <w:pPr>
        <w:rPr>
          <w:sz w:val="24"/>
          <w:szCs w:val="24"/>
          <w:lang w:val="es-ES"/>
        </w:rPr>
      </w:pPr>
    </w:p>
    <w:p w:rsidR="00B55A45" w:rsidRPr="00E357F9" w:rsidRDefault="00B55A45" w:rsidP="00E0539D">
      <w:pPr>
        <w:jc w:val="both"/>
        <w:rPr>
          <w:b/>
          <w:sz w:val="24"/>
          <w:szCs w:val="24"/>
          <w:lang w:val="es-ES"/>
        </w:rPr>
      </w:pPr>
      <w:r w:rsidRPr="00E357F9">
        <w:rPr>
          <w:b/>
          <w:sz w:val="24"/>
          <w:szCs w:val="24"/>
          <w:lang w:val="es-ES"/>
        </w:rPr>
        <w:t xml:space="preserve">1.Objetivo </w:t>
      </w:r>
    </w:p>
    <w:p w:rsidR="008B22C0" w:rsidRPr="00E0539D" w:rsidRDefault="008B22C0" w:rsidP="00E0539D">
      <w:pPr>
        <w:jc w:val="both"/>
        <w:rPr>
          <w:sz w:val="24"/>
          <w:szCs w:val="24"/>
          <w:lang w:val="es-ES"/>
        </w:rPr>
      </w:pPr>
      <w:r w:rsidRPr="00E0539D">
        <w:rPr>
          <w:sz w:val="24"/>
          <w:szCs w:val="24"/>
          <w:lang w:val="es-ES"/>
        </w:rPr>
        <w:t xml:space="preserve">Establecer las </w:t>
      </w:r>
      <w:r w:rsidR="005B1441" w:rsidRPr="00E0539D">
        <w:rPr>
          <w:sz w:val="24"/>
          <w:szCs w:val="24"/>
          <w:lang w:val="es-ES"/>
        </w:rPr>
        <w:t xml:space="preserve">bases </w:t>
      </w:r>
      <w:r w:rsidRPr="00E0539D">
        <w:rPr>
          <w:sz w:val="24"/>
          <w:szCs w:val="24"/>
          <w:lang w:val="es-ES"/>
        </w:rPr>
        <w:t xml:space="preserve">que las diversas Unidades Administrativas de FIRA deberán llevar a cabo </w:t>
      </w:r>
      <w:r w:rsidR="008C2A56" w:rsidRPr="00E0539D">
        <w:rPr>
          <w:sz w:val="24"/>
          <w:szCs w:val="24"/>
        </w:rPr>
        <w:t>para garantizar el derecho que tiene toda persona a la protección de sus datos personales</w:t>
      </w:r>
      <w:r w:rsidR="005B1441" w:rsidRPr="00E0539D">
        <w:rPr>
          <w:sz w:val="24"/>
          <w:szCs w:val="24"/>
        </w:rPr>
        <w:t xml:space="preserve">, así como las </w:t>
      </w:r>
      <w:r w:rsidR="005B1441" w:rsidRPr="00E0539D">
        <w:rPr>
          <w:sz w:val="24"/>
          <w:szCs w:val="24"/>
          <w:lang w:val="es-ES"/>
        </w:rPr>
        <w:t>directrices, acciones y controles que regirán su tratamiento. Además de garantizar la observancia de los principios que establece la Ley General de Protección de Datos Personales en Posesión de Sujetos Obligados.</w:t>
      </w:r>
    </w:p>
    <w:p w:rsidR="002679A4" w:rsidRPr="00E357F9" w:rsidRDefault="002679A4" w:rsidP="00E0539D">
      <w:pPr>
        <w:jc w:val="both"/>
        <w:rPr>
          <w:b/>
          <w:sz w:val="24"/>
          <w:szCs w:val="24"/>
        </w:rPr>
      </w:pPr>
      <w:r w:rsidRPr="00E357F9">
        <w:rPr>
          <w:b/>
          <w:sz w:val="24"/>
          <w:szCs w:val="24"/>
        </w:rPr>
        <w:t>2.Fundamentos Legales</w:t>
      </w:r>
    </w:p>
    <w:p w:rsidR="0031291F" w:rsidRPr="00E0539D" w:rsidRDefault="0031291F" w:rsidP="00E0539D">
      <w:pPr>
        <w:jc w:val="both"/>
        <w:rPr>
          <w:sz w:val="24"/>
          <w:szCs w:val="24"/>
        </w:rPr>
      </w:pPr>
      <w:r w:rsidRPr="00E0539D">
        <w:rPr>
          <w:sz w:val="24"/>
          <w:szCs w:val="24"/>
        </w:rPr>
        <w:t xml:space="preserve">El </w:t>
      </w:r>
      <w:r w:rsidR="00D87D65" w:rsidRPr="00E0539D">
        <w:rPr>
          <w:sz w:val="24"/>
          <w:szCs w:val="24"/>
        </w:rPr>
        <w:t xml:space="preserve">derecho a la protección de datos personales emana del </w:t>
      </w:r>
      <w:r w:rsidRPr="00E0539D">
        <w:rPr>
          <w:sz w:val="24"/>
          <w:szCs w:val="24"/>
        </w:rPr>
        <w:t xml:space="preserve">artículo 16 </w:t>
      </w:r>
      <w:r w:rsidR="00FA797D" w:rsidRPr="00E0539D">
        <w:rPr>
          <w:sz w:val="24"/>
          <w:szCs w:val="24"/>
        </w:rPr>
        <w:t>de la Constitución Política de los Estados Unidos Mexicanos</w:t>
      </w:r>
      <w:r w:rsidR="00D87D65" w:rsidRPr="00E0539D">
        <w:rPr>
          <w:sz w:val="24"/>
          <w:szCs w:val="24"/>
        </w:rPr>
        <w:t xml:space="preserve"> el cual</w:t>
      </w:r>
      <w:r w:rsidR="00FA797D" w:rsidRPr="00E0539D">
        <w:rPr>
          <w:sz w:val="24"/>
          <w:szCs w:val="24"/>
        </w:rPr>
        <w:t xml:space="preserve"> en su párrafo segundo establece que “</w:t>
      </w:r>
      <w:r w:rsidR="00FA797D" w:rsidRPr="00E0539D">
        <w:rPr>
          <w:i/>
          <w:sz w:val="24"/>
          <w:szCs w:val="24"/>
        </w:rPr>
        <w:t>Toda persona tiene derecho a la protección de sus datos personales, al acceso, rectificación y cancelación de los mismos, así como a manifestar su oposición, en los términos que fije la ley, la cual establecerá los supuestos de excepción a los principios que rijan el tratamiento de datos, por razones de seguridad nacional, disposiciones de orden público, seguridad y salud públicas o para proteger los derechos de terceros.</w:t>
      </w:r>
      <w:r w:rsidR="00FA797D" w:rsidRPr="00E0539D">
        <w:rPr>
          <w:sz w:val="24"/>
          <w:szCs w:val="24"/>
        </w:rPr>
        <w:t>”</w:t>
      </w:r>
    </w:p>
    <w:p w:rsidR="00416D11" w:rsidRPr="00E0539D" w:rsidRDefault="004F6633" w:rsidP="00E0539D">
      <w:pPr>
        <w:jc w:val="both"/>
        <w:rPr>
          <w:sz w:val="24"/>
          <w:szCs w:val="24"/>
        </w:rPr>
      </w:pPr>
      <w:r w:rsidRPr="00E0539D">
        <w:rPr>
          <w:sz w:val="24"/>
          <w:szCs w:val="24"/>
        </w:rPr>
        <w:t>Específicamente</w:t>
      </w:r>
      <w:r w:rsidR="009262C5" w:rsidRPr="00E0539D">
        <w:rPr>
          <w:sz w:val="24"/>
          <w:szCs w:val="24"/>
        </w:rPr>
        <w:t xml:space="preserve"> la Ley que rige y reglamenta este derecho es la Ley General de Protección de Datos Personales en Posesión de Sujetos Obligados </w:t>
      </w:r>
      <w:r w:rsidRPr="00E0539D">
        <w:rPr>
          <w:sz w:val="24"/>
          <w:szCs w:val="24"/>
        </w:rPr>
        <w:t>la cual tiene como objetivo</w:t>
      </w:r>
      <w:r w:rsidR="005B2749" w:rsidRPr="00E0539D">
        <w:rPr>
          <w:sz w:val="24"/>
          <w:szCs w:val="24"/>
        </w:rPr>
        <w:t>, e</w:t>
      </w:r>
      <w:r w:rsidRPr="00E0539D">
        <w:rPr>
          <w:sz w:val="24"/>
          <w:szCs w:val="24"/>
        </w:rPr>
        <w:t xml:space="preserve">stablecer las bases mínimas y condiciones homogéneas que regirán el tratamiento de los datos personales y el ejercicio de los derechos </w:t>
      </w:r>
      <w:r w:rsidR="005B2749" w:rsidRPr="00E0539D">
        <w:rPr>
          <w:sz w:val="24"/>
          <w:szCs w:val="24"/>
        </w:rPr>
        <w:t>ARCO</w:t>
      </w:r>
      <w:r w:rsidR="00416D11" w:rsidRPr="00E0539D">
        <w:rPr>
          <w:sz w:val="24"/>
          <w:szCs w:val="24"/>
        </w:rPr>
        <w:t>, garantizar que toda persona pueda ejercer el derecho a la protección de los datos personales</w:t>
      </w:r>
      <w:r w:rsidR="00A520B1" w:rsidRPr="00E0539D">
        <w:rPr>
          <w:sz w:val="24"/>
          <w:szCs w:val="24"/>
        </w:rPr>
        <w:t xml:space="preserve">, promover, fomentar y difundir una cultura de protección de datos personales, entre otros. </w:t>
      </w:r>
    </w:p>
    <w:p w:rsidR="005C1031" w:rsidRDefault="005C1031" w:rsidP="00E0539D">
      <w:pPr>
        <w:jc w:val="both"/>
        <w:rPr>
          <w:sz w:val="24"/>
          <w:szCs w:val="24"/>
        </w:rPr>
      </w:pPr>
      <w:r w:rsidRPr="00E0539D">
        <w:rPr>
          <w:sz w:val="24"/>
          <w:szCs w:val="24"/>
        </w:rPr>
        <w:t xml:space="preserve">Posteriormente se publicaron los </w:t>
      </w:r>
      <w:r w:rsidR="00E0539D" w:rsidRPr="00E0539D">
        <w:rPr>
          <w:sz w:val="24"/>
          <w:szCs w:val="24"/>
        </w:rPr>
        <w:t>Lineamientos Generales de Protección de Datos Personales para el Sector Público,</w:t>
      </w:r>
      <w:r w:rsidR="007D6DF1">
        <w:rPr>
          <w:sz w:val="24"/>
          <w:szCs w:val="24"/>
        </w:rPr>
        <w:t xml:space="preserve"> para desarrollar la Ley anteriormente mencionada,</w:t>
      </w:r>
      <w:r w:rsidR="00E0539D" w:rsidRPr="00E0539D">
        <w:rPr>
          <w:sz w:val="24"/>
          <w:szCs w:val="24"/>
        </w:rPr>
        <w:t xml:space="preserve"> los </w:t>
      </w:r>
      <w:proofErr w:type="gramStart"/>
      <w:r w:rsidR="00E0539D" w:rsidRPr="00E0539D">
        <w:rPr>
          <w:sz w:val="24"/>
          <w:szCs w:val="24"/>
        </w:rPr>
        <w:t>cuales</w:t>
      </w:r>
      <w:proofErr w:type="gramEnd"/>
      <w:r w:rsidR="007D6DF1">
        <w:rPr>
          <w:sz w:val="24"/>
          <w:szCs w:val="24"/>
        </w:rPr>
        <w:t xml:space="preserve"> además,</w:t>
      </w:r>
      <w:r w:rsidR="00E0539D" w:rsidRPr="00E0539D">
        <w:rPr>
          <w:sz w:val="24"/>
          <w:szCs w:val="24"/>
        </w:rPr>
        <w:t xml:space="preserve"> junto con el artículo 16 de la LGPDPPSO establecen los principios que se deberán observar en el tratamiento de Datos Personales. </w:t>
      </w:r>
    </w:p>
    <w:p w:rsidR="002E62E9" w:rsidRPr="00E357F9" w:rsidRDefault="002E62E9" w:rsidP="00E0539D">
      <w:pPr>
        <w:jc w:val="both"/>
        <w:rPr>
          <w:b/>
          <w:sz w:val="24"/>
          <w:szCs w:val="24"/>
        </w:rPr>
      </w:pPr>
      <w:r w:rsidRPr="00E357F9">
        <w:rPr>
          <w:b/>
          <w:sz w:val="24"/>
          <w:szCs w:val="24"/>
        </w:rPr>
        <w:t xml:space="preserve">3. Ámbito de aplicación </w:t>
      </w:r>
    </w:p>
    <w:p w:rsidR="0080062F" w:rsidRDefault="00104CE1" w:rsidP="00E0539D">
      <w:pPr>
        <w:jc w:val="both"/>
        <w:rPr>
          <w:sz w:val="24"/>
          <w:szCs w:val="24"/>
        </w:rPr>
      </w:pPr>
      <w:r w:rsidRPr="00104CE1">
        <w:rPr>
          <w:sz w:val="24"/>
          <w:szCs w:val="24"/>
        </w:rPr>
        <w:t>Los Fideicomisos Instituidos en Relación con la Agricultura (FIRA) integrados por cuatro fideicomisos públicos denominados Fondo de Garantía y Fomento para la Agricultura Ganadería y Avicultura (FONDO), Fondo Especial para Financiamientos Agropecuarios (FEFA), Fondo Especial de Asistencia Técnica y Garantía para Créditos Agropecuarios (FEGA) y Fondo de Garantía y Fomento para las Actividades Pesqueras (FOPESCA), son considerados Entidades de la Administración Pública Paraestatal</w:t>
      </w:r>
      <w:r w:rsidR="0080062F">
        <w:rPr>
          <w:sz w:val="24"/>
          <w:szCs w:val="24"/>
        </w:rPr>
        <w:t>.</w:t>
      </w:r>
    </w:p>
    <w:p w:rsidR="0080062F" w:rsidRDefault="0087120C" w:rsidP="00E0539D">
      <w:pPr>
        <w:jc w:val="both"/>
        <w:rPr>
          <w:sz w:val="24"/>
          <w:szCs w:val="24"/>
        </w:rPr>
      </w:pPr>
      <w:r>
        <w:rPr>
          <w:sz w:val="24"/>
          <w:szCs w:val="24"/>
        </w:rPr>
        <w:lastRenderedPageBreak/>
        <w:t xml:space="preserve">El presente programa </w:t>
      </w:r>
      <w:r w:rsidR="0080062F" w:rsidRPr="0080062F">
        <w:rPr>
          <w:sz w:val="24"/>
          <w:szCs w:val="24"/>
        </w:rPr>
        <w:t xml:space="preserve">de Protección de Datos Personales </w:t>
      </w:r>
      <w:r>
        <w:rPr>
          <w:sz w:val="24"/>
          <w:szCs w:val="24"/>
        </w:rPr>
        <w:t xml:space="preserve">es </w:t>
      </w:r>
      <w:r w:rsidR="0080062F" w:rsidRPr="0080062F">
        <w:rPr>
          <w:sz w:val="24"/>
          <w:szCs w:val="24"/>
        </w:rPr>
        <w:t xml:space="preserve">aplicable al tratamiento de datos personales en posesión de </w:t>
      </w:r>
      <w:r w:rsidR="0080062F">
        <w:rPr>
          <w:sz w:val="24"/>
          <w:szCs w:val="24"/>
        </w:rPr>
        <w:t xml:space="preserve">FIRA </w:t>
      </w:r>
      <w:r w:rsidR="0080062F" w:rsidRPr="0080062F">
        <w:rPr>
          <w:sz w:val="24"/>
          <w:szCs w:val="24"/>
        </w:rPr>
        <w:t>y son de observancia general para todas sus Unidades Administrativas:</w:t>
      </w:r>
    </w:p>
    <w:p w:rsidR="0080062F" w:rsidRPr="0080062F" w:rsidRDefault="0080062F" w:rsidP="0080062F">
      <w:pPr>
        <w:pStyle w:val="Prrafodelista"/>
        <w:numPr>
          <w:ilvl w:val="0"/>
          <w:numId w:val="3"/>
        </w:numPr>
        <w:jc w:val="both"/>
        <w:rPr>
          <w:sz w:val="24"/>
          <w:szCs w:val="24"/>
        </w:rPr>
      </w:pPr>
      <w:r w:rsidRPr="0080062F">
        <w:rPr>
          <w:sz w:val="24"/>
          <w:szCs w:val="24"/>
        </w:rPr>
        <w:t xml:space="preserve">Dirección General. </w:t>
      </w:r>
    </w:p>
    <w:p w:rsidR="0080062F" w:rsidRDefault="0080062F" w:rsidP="0080062F">
      <w:pPr>
        <w:pStyle w:val="Prrafodelista"/>
        <w:numPr>
          <w:ilvl w:val="0"/>
          <w:numId w:val="3"/>
        </w:numPr>
        <w:jc w:val="both"/>
        <w:rPr>
          <w:sz w:val="24"/>
          <w:szCs w:val="24"/>
        </w:rPr>
      </w:pPr>
      <w:r w:rsidRPr="0080062F">
        <w:rPr>
          <w:sz w:val="24"/>
          <w:szCs w:val="24"/>
        </w:rPr>
        <w:t xml:space="preserve">Direcciones Generales Adjuntas. </w:t>
      </w:r>
    </w:p>
    <w:p w:rsidR="0080062F" w:rsidRDefault="0080062F" w:rsidP="0080062F">
      <w:pPr>
        <w:pStyle w:val="Prrafodelista"/>
        <w:numPr>
          <w:ilvl w:val="0"/>
          <w:numId w:val="3"/>
        </w:numPr>
        <w:jc w:val="both"/>
        <w:rPr>
          <w:sz w:val="24"/>
          <w:szCs w:val="24"/>
        </w:rPr>
      </w:pPr>
      <w:r w:rsidRPr="0080062F">
        <w:rPr>
          <w:sz w:val="24"/>
          <w:szCs w:val="24"/>
        </w:rPr>
        <w:t xml:space="preserve">Direcciones. </w:t>
      </w:r>
    </w:p>
    <w:p w:rsidR="0080062F" w:rsidRDefault="0080062F" w:rsidP="0080062F">
      <w:pPr>
        <w:pStyle w:val="Prrafodelista"/>
        <w:numPr>
          <w:ilvl w:val="0"/>
          <w:numId w:val="3"/>
        </w:numPr>
        <w:jc w:val="both"/>
        <w:rPr>
          <w:sz w:val="24"/>
          <w:szCs w:val="24"/>
        </w:rPr>
      </w:pPr>
      <w:r w:rsidRPr="0080062F">
        <w:rPr>
          <w:sz w:val="24"/>
          <w:szCs w:val="24"/>
        </w:rPr>
        <w:t xml:space="preserve">Subdirecciones. </w:t>
      </w:r>
    </w:p>
    <w:p w:rsidR="0080062F" w:rsidRDefault="0080062F" w:rsidP="0080062F">
      <w:pPr>
        <w:pStyle w:val="Prrafodelista"/>
        <w:numPr>
          <w:ilvl w:val="0"/>
          <w:numId w:val="3"/>
        </w:numPr>
        <w:jc w:val="both"/>
        <w:rPr>
          <w:sz w:val="24"/>
          <w:szCs w:val="24"/>
        </w:rPr>
      </w:pPr>
      <w:r w:rsidRPr="0080062F">
        <w:rPr>
          <w:sz w:val="24"/>
          <w:szCs w:val="24"/>
        </w:rPr>
        <w:t xml:space="preserve">Residencias Estatales. </w:t>
      </w:r>
    </w:p>
    <w:p w:rsidR="0080062F" w:rsidRDefault="0080062F" w:rsidP="0080062F">
      <w:pPr>
        <w:pStyle w:val="Prrafodelista"/>
        <w:numPr>
          <w:ilvl w:val="0"/>
          <w:numId w:val="3"/>
        </w:numPr>
        <w:jc w:val="both"/>
        <w:rPr>
          <w:sz w:val="24"/>
          <w:szCs w:val="24"/>
        </w:rPr>
      </w:pPr>
      <w:r w:rsidRPr="0080062F">
        <w:rPr>
          <w:sz w:val="24"/>
          <w:szCs w:val="24"/>
        </w:rPr>
        <w:t xml:space="preserve">Departamentos. </w:t>
      </w:r>
    </w:p>
    <w:p w:rsidR="000D66BF" w:rsidRPr="000D66BF" w:rsidRDefault="0080062F" w:rsidP="000D66BF">
      <w:pPr>
        <w:pStyle w:val="Prrafodelista"/>
        <w:numPr>
          <w:ilvl w:val="0"/>
          <w:numId w:val="3"/>
        </w:numPr>
        <w:jc w:val="both"/>
        <w:rPr>
          <w:sz w:val="24"/>
          <w:szCs w:val="24"/>
        </w:rPr>
      </w:pPr>
      <w:r w:rsidRPr="0080062F">
        <w:rPr>
          <w:sz w:val="24"/>
          <w:szCs w:val="24"/>
        </w:rPr>
        <w:t>Agencias.</w:t>
      </w:r>
    </w:p>
    <w:p w:rsidR="000D66BF" w:rsidRPr="00E357F9" w:rsidRDefault="000D66BF" w:rsidP="00E0539D">
      <w:pPr>
        <w:jc w:val="both"/>
        <w:rPr>
          <w:b/>
          <w:sz w:val="24"/>
          <w:szCs w:val="24"/>
        </w:rPr>
      </w:pPr>
      <w:r w:rsidRPr="00E357F9">
        <w:rPr>
          <w:b/>
          <w:sz w:val="24"/>
          <w:szCs w:val="24"/>
        </w:rPr>
        <w:t>4. Glosario</w:t>
      </w:r>
    </w:p>
    <w:p w:rsidR="00643791" w:rsidRPr="00643791" w:rsidRDefault="00643791" w:rsidP="00643791">
      <w:pPr>
        <w:jc w:val="both"/>
        <w:rPr>
          <w:sz w:val="24"/>
          <w:szCs w:val="24"/>
        </w:rPr>
      </w:pPr>
      <w:r w:rsidRPr="00643791">
        <w:rPr>
          <w:b/>
          <w:bCs/>
          <w:sz w:val="24"/>
          <w:szCs w:val="24"/>
        </w:rPr>
        <w:t xml:space="preserve">Áreas: </w:t>
      </w:r>
      <w:r w:rsidRPr="00643791">
        <w:rPr>
          <w:sz w:val="24"/>
          <w:szCs w:val="24"/>
        </w:rPr>
        <w:t>Instancias de los sujetos obligados previstas en los respectivos reglamentos interiores, estatutos orgánicos o instrumentos equivalentes, que cuentan o puedan contar, dar tratamiento, y ser responsables o encargadas de los datos personales</w:t>
      </w:r>
      <w:r>
        <w:rPr>
          <w:sz w:val="24"/>
          <w:szCs w:val="24"/>
        </w:rPr>
        <w:t>.</w:t>
      </w:r>
    </w:p>
    <w:p w:rsidR="0080062F" w:rsidRPr="00E0539D" w:rsidRDefault="00643791" w:rsidP="00643791">
      <w:pPr>
        <w:jc w:val="both"/>
        <w:rPr>
          <w:sz w:val="24"/>
          <w:szCs w:val="24"/>
        </w:rPr>
      </w:pPr>
      <w:r w:rsidRPr="00643791">
        <w:rPr>
          <w:b/>
          <w:bCs/>
          <w:sz w:val="24"/>
          <w:szCs w:val="24"/>
        </w:rPr>
        <w:t xml:space="preserve">Aviso de privacidad: </w:t>
      </w:r>
      <w:r w:rsidRPr="00643791">
        <w:rPr>
          <w:sz w:val="24"/>
          <w:szCs w:val="24"/>
        </w:rPr>
        <w:t>Documento a disposición del titular de forma física, electrónica o en cualquier formato generado por el responsable, a partir del momento en el cual se recaben sus datos personales, con el objeto de informarle los propósitos del tratamiento de los mismos</w:t>
      </w:r>
      <w:r>
        <w:rPr>
          <w:sz w:val="24"/>
          <w:szCs w:val="24"/>
        </w:rPr>
        <w:t>.</w:t>
      </w:r>
    </w:p>
    <w:p w:rsidR="00643791" w:rsidRPr="00643791" w:rsidRDefault="00643791" w:rsidP="00643791">
      <w:pPr>
        <w:jc w:val="both"/>
        <w:rPr>
          <w:sz w:val="24"/>
          <w:szCs w:val="24"/>
        </w:rPr>
      </w:pPr>
      <w:r w:rsidRPr="00643791">
        <w:rPr>
          <w:b/>
          <w:bCs/>
          <w:sz w:val="24"/>
          <w:szCs w:val="24"/>
        </w:rPr>
        <w:t xml:space="preserve">Bases de datos: </w:t>
      </w:r>
      <w:r w:rsidRPr="00643791">
        <w:rPr>
          <w:sz w:val="24"/>
          <w:szCs w:val="24"/>
        </w:rPr>
        <w:t xml:space="preserve">Conjunto ordenado de datos personales referentes a una persona física identificada o identificable, condicionados a criterios determinados, con independencia de la forma o modalidad de su creación, tipo de soporte, procesamiento, almacenamiento y organización; </w:t>
      </w:r>
    </w:p>
    <w:p w:rsidR="00643791" w:rsidRPr="00643791" w:rsidRDefault="00643791" w:rsidP="00643791">
      <w:pPr>
        <w:jc w:val="both"/>
        <w:rPr>
          <w:sz w:val="24"/>
          <w:szCs w:val="24"/>
        </w:rPr>
      </w:pPr>
      <w:r w:rsidRPr="00643791">
        <w:rPr>
          <w:b/>
          <w:bCs/>
          <w:sz w:val="24"/>
          <w:szCs w:val="24"/>
        </w:rPr>
        <w:t xml:space="preserve">Bloqueo: </w:t>
      </w:r>
      <w:r w:rsidRPr="00643791">
        <w:rPr>
          <w:sz w:val="24"/>
          <w:szCs w:val="24"/>
        </w:rPr>
        <w:t>La identificación y conservación de datos personales una vez cumplida la finalidad para la cual fueron recabados, con el único propósito de determinar posibles responsabilidades en relación con su tratamiento, hasta el plazo de prescripción legal o contractual de éstas. Durante dicho periodo, los datos personales no podrán ser objeto de tratamiento y transcurrido éste, se procederá a su cancelación en la base de datos que corresponda</w:t>
      </w:r>
      <w:r w:rsidR="00DC5A8A">
        <w:rPr>
          <w:sz w:val="24"/>
          <w:szCs w:val="24"/>
        </w:rPr>
        <w:t>.</w:t>
      </w:r>
    </w:p>
    <w:p w:rsidR="00643791" w:rsidRPr="00643791" w:rsidRDefault="00643791" w:rsidP="00643791">
      <w:pPr>
        <w:jc w:val="both"/>
        <w:rPr>
          <w:sz w:val="24"/>
          <w:szCs w:val="24"/>
        </w:rPr>
      </w:pPr>
      <w:r w:rsidRPr="00643791">
        <w:rPr>
          <w:b/>
          <w:bCs/>
          <w:sz w:val="24"/>
          <w:szCs w:val="24"/>
        </w:rPr>
        <w:t xml:space="preserve">Comité de Transparencia: </w:t>
      </w:r>
      <w:r w:rsidRPr="00643791">
        <w:rPr>
          <w:sz w:val="24"/>
          <w:szCs w:val="24"/>
        </w:rPr>
        <w:t>Instancia a la que hace referencia el artículo 43 de la Ley General de Transparencia y Acceso a la Información Pública</w:t>
      </w:r>
      <w:r w:rsidR="00DC5A8A">
        <w:rPr>
          <w:sz w:val="24"/>
          <w:szCs w:val="24"/>
        </w:rPr>
        <w:t>.</w:t>
      </w:r>
    </w:p>
    <w:p w:rsidR="00643791" w:rsidRPr="00643791" w:rsidRDefault="00643791" w:rsidP="00643791">
      <w:pPr>
        <w:jc w:val="both"/>
        <w:rPr>
          <w:sz w:val="24"/>
          <w:szCs w:val="24"/>
        </w:rPr>
      </w:pPr>
      <w:r w:rsidRPr="00643791">
        <w:rPr>
          <w:b/>
          <w:bCs/>
          <w:sz w:val="24"/>
          <w:szCs w:val="24"/>
        </w:rPr>
        <w:t xml:space="preserve">Cómputo en la nube: </w:t>
      </w:r>
      <w:r w:rsidRPr="00643791">
        <w:rPr>
          <w:sz w:val="24"/>
          <w:szCs w:val="24"/>
        </w:rPr>
        <w:t>Modelo de provisión externa de servicios de cómputo bajo demanda, que implica el suministro de infraestructura, plataforma o programa informático, distribuido de modo flexible, mediante procedimientos virtuales, en recursos compartidos dinámicamente</w:t>
      </w:r>
      <w:r w:rsidR="00DC5A8A">
        <w:rPr>
          <w:sz w:val="24"/>
          <w:szCs w:val="24"/>
        </w:rPr>
        <w:t>.</w:t>
      </w:r>
    </w:p>
    <w:p w:rsidR="00643791" w:rsidRPr="00643791" w:rsidRDefault="00643791" w:rsidP="00643791">
      <w:pPr>
        <w:jc w:val="both"/>
        <w:rPr>
          <w:sz w:val="24"/>
          <w:szCs w:val="24"/>
        </w:rPr>
      </w:pPr>
      <w:r w:rsidRPr="00643791">
        <w:rPr>
          <w:b/>
          <w:bCs/>
          <w:sz w:val="24"/>
          <w:szCs w:val="24"/>
        </w:rPr>
        <w:lastRenderedPageBreak/>
        <w:t xml:space="preserve">Consejo Nacional: </w:t>
      </w:r>
      <w:r w:rsidRPr="00643791">
        <w:rPr>
          <w:sz w:val="24"/>
          <w:szCs w:val="24"/>
        </w:rPr>
        <w:t>Consejo Nacional de Transparencia, Acceso a la Información y Protección de Datos Personales a que se refiere el artículo 32 de la Ley General de Transparencia y Acceso a la Información Pública</w:t>
      </w:r>
      <w:r w:rsidR="00A013F2">
        <w:rPr>
          <w:sz w:val="24"/>
          <w:szCs w:val="24"/>
        </w:rPr>
        <w:t>.</w:t>
      </w:r>
    </w:p>
    <w:p w:rsidR="00643791" w:rsidRPr="00643791" w:rsidRDefault="00643791" w:rsidP="00643791">
      <w:pPr>
        <w:jc w:val="both"/>
        <w:rPr>
          <w:sz w:val="24"/>
          <w:szCs w:val="24"/>
        </w:rPr>
      </w:pPr>
      <w:r w:rsidRPr="00643791">
        <w:rPr>
          <w:b/>
          <w:bCs/>
          <w:sz w:val="24"/>
          <w:szCs w:val="24"/>
        </w:rPr>
        <w:t xml:space="preserve">Consentimiento: </w:t>
      </w:r>
      <w:r w:rsidRPr="00643791">
        <w:rPr>
          <w:sz w:val="24"/>
          <w:szCs w:val="24"/>
        </w:rPr>
        <w:t>Manifestación de la voluntad libre, específica e informada del titular de los datos mediante la cual se efectúa el tratamiento de los mismos</w:t>
      </w:r>
      <w:r w:rsidR="00A013F2">
        <w:rPr>
          <w:sz w:val="24"/>
          <w:szCs w:val="24"/>
        </w:rPr>
        <w:t>.</w:t>
      </w:r>
    </w:p>
    <w:p w:rsidR="00643791" w:rsidRPr="00643791" w:rsidRDefault="00643791" w:rsidP="00643791">
      <w:pPr>
        <w:jc w:val="both"/>
        <w:rPr>
          <w:sz w:val="24"/>
          <w:szCs w:val="24"/>
        </w:rPr>
      </w:pPr>
      <w:r w:rsidRPr="00643791">
        <w:rPr>
          <w:b/>
          <w:bCs/>
          <w:sz w:val="24"/>
          <w:szCs w:val="24"/>
        </w:rPr>
        <w:t xml:space="preserve">Datos personales: </w:t>
      </w:r>
      <w:r w:rsidRPr="00643791">
        <w:rPr>
          <w:sz w:val="24"/>
          <w:szCs w:val="24"/>
        </w:rPr>
        <w:t>Cualquier información concerniente a una persona física identificada o identificable. Se considera que una persona es identificable cuando su identidad pueda determinarse directa o indirectamente a través de cualquier información</w:t>
      </w:r>
      <w:r>
        <w:rPr>
          <w:sz w:val="24"/>
          <w:szCs w:val="24"/>
        </w:rPr>
        <w:t>.</w:t>
      </w:r>
    </w:p>
    <w:p w:rsidR="00643791" w:rsidRPr="00643791" w:rsidRDefault="00643791" w:rsidP="00643791">
      <w:pPr>
        <w:jc w:val="both"/>
        <w:rPr>
          <w:sz w:val="24"/>
          <w:szCs w:val="24"/>
        </w:rPr>
      </w:pPr>
      <w:r w:rsidRPr="00643791">
        <w:rPr>
          <w:b/>
          <w:bCs/>
          <w:sz w:val="24"/>
          <w:szCs w:val="24"/>
        </w:rPr>
        <w:t xml:space="preserve">Datos personales sensibles: </w:t>
      </w:r>
      <w:r w:rsidRPr="00643791">
        <w:rPr>
          <w:sz w:val="24"/>
          <w:szCs w:val="24"/>
        </w:rPr>
        <w:t>Aquellos que se refieran a la esfera más íntima de su titular, o cuya utilización indebida pueda dar origen a discriminación o conlleve un riesgo grave para éste. De manera enunciativa más no limitativa, se consideran sensibles los datos personales que puedan revelar aspectos como origen racial o étnico, estado de salud presente o futuro, información genética, creencias religiosas, filosóficas y morales, opiniones políticas y preferencia sexual</w:t>
      </w:r>
      <w:r>
        <w:rPr>
          <w:sz w:val="24"/>
          <w:szCs w:val="24"/>
        </w:rPr>
        <w:t>.</w:t>
      </w:r>
    </w:p>
    <w:p w:rsidR="00643791" w:rsidRPr="00643791" w:rsidRDefault="00643791" w:rsidP="00643791">
      <w:pPr>
        <w:jc w:val="both"/>
        <w:rPr>
          <w:sz w:val="24"/>
          <w:szCs w:val="24"/>
        </w:rPr>
      </w:pPr>
      <w:r w:rsidRPr="00643791">
        <w:rPr>
          <w:b/>
          <w:bCs/>
          <w:sz w:val="24"/>
          <w:szCs w:val="24"/>
        </w:rPr>
        <w:t xml:space="preserve">Derechos ARCO: </w:t>
      </w:r>
      <w:r w:rsidRPr="00643791">
        <w:rPr>
          <w:sz w:val="24"/>
          <w:szCs w:val="24"/>
        </w:rPr>
        <w:t>Los derechos de acceso, rectificación, cancelación y oposición al tratamiento de datos personales</w:t>
      </w:r>
      <w:r>
        <w:rPr>
          <w:sz w:val="24"/>
          <w:szCs w:val="24"/>
        </w:rPr>
        <w:t>.</w:t>
      </w:r>
    </w:p>
    <w:p w:rsidR="00643791" w:rsidRPr="00643791" w:rsidRDefault="00643791" w:rsidP="00643791">
      <w:pPr>
        <w:jc w:val="both"/>
        <w:rPr>
          <w:sz w:val="24"/>
          <w:szCs w:val="24"/>
        </w:rPr>
      </w:pPr>
      <w:r w:rsidRPr="00643791">
        <w:rPr>
          <w:b/>
          <w:bCs/>
          <w:sz w:val="24"/>
          <w:szCs w:val="24"/>
        </w:rPr>
        <w:t xml:space="preserve">Días: </w:t>
      </w:r>
      <w:r w:rsidRPr="00643791">
        <w:rPr>
          <w:sz w:val="24"/>
          <w:szCs w:val="24"/>
        </w:rPr>
        <w:t>Días hábiles</w:t>
      </w:r>
      <w:r>
        <w:rPr>
          <w:sz w:val="24"/>
          <w:szCs w:val="24"/>
        </w:rPr>
        <w:t>.</w:t>
      </w:r>
      <w:r w:rsidRPr="00643791">
        <w:rPr>
          <w:sz w:val="24"/>
          <w:szCs w:val="24"/>
        </w:rPr>
        <w:t xml:space="preserve"> </w:t>
      </w:r>
    </w:p>
    <w:p w:rsidR="00643791" w:rsidRPr="00643791" w:rsidRDefault="00643791" w:rsidP="00643791">
      <w:pPr>
        <w:jc w:val="both"/>
        <w:rPr>
          <w:sz w:val="24"/>
          <w:szCs w:val="24"/>
        </w:rPr>
      </w:pPr>
      <w:r w:rsidRPr="00643791">
        <w:rPr>
          <w:b/>
          <w:bCs/>
          <w:sz w:val="24"/>
          <w:szCs w:val="24"/>
        </w:rPr>
        <w:t xml:space="preserve">Disociación: </w:t>
      </w:r>
      <w:r w:rsidRPr="00643791">
        <w:rPr>
          <w:sz w:val="24"/>
          <w:szCs w:val="24"/>
        </w:rPr>
        <w:t>El procedimiento mediante el cual los datos personales no pueden asociarse al titular ni permitir, por su estructura, contenido o grado de desagregación, la identificación del mismo</w:t>
      </w:r>
      <w:r>
        <w:rPr>
          <w:sz w:val="24"/>
          <w:szCs w:val="24"/>
        </w:rPr>
        <w:t>.</w:t>
      </w:r>
    </w:p>
    <w:p w:rsidR="005B2749" w:rsidRPr="00643791" w:rsidRDefault="00643791" w:rsidP="00643791">
      <w:pPr>
        <w:jc w:val="both"/>
        <w:rPr>
          <w:sz w:val="24"/>
          <w:szCs w:val="24"/>
        </w:rPr>
      </w:pPr>
      <w:r w:rsidRPr="00643791">
        <w:rPr>
          <w:b/>
          <w:bCs/>
          <w:sz w:val="24"/>
          <w:szCs w:val="24"/>
        </w:rPr>
        <w:t xml:space="preserve">Documento de seguridad: </w:t>
      </w:r>
      <w:r w:rsidRPr="00643791">
        <w:rPr>
          <w:sz w:val="24"/>
          <w:szCs w:val="24"/>
        </w:rPr>
        <w:t>Instrumento que describe y da cuenta de manera general sobre las medidas de seguridad técnicas, físicas y administrativas adoptadas por el responsable para garantizar la confidencialidad, integridad y disponibilidad de los datos personales que posee</w:t>
      </w:r>
      <w:r>
        <w:rPr>
          <w:sz w:val="24"/>
          <w:szCs w:val="24"/>
        </w:rPr>
        <w:t>.</w:t>
      </w: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Encargado: </w:t>
      </w:r>
      <w:r w:rsidRPr="00544433">
        <w:rPr>
          <w:rFonts w:asciiTheme="minorHAnsi" w:hAnsiTheme="minorHAnsi" w:cstheme="minorHAnsi"/>
        </w:rPr>
        <w:t>La persona física o jurídica, pública o privada, ajena a la organización del responsable, que sola o conjuntamente con otras trate datos personales a nombre y por cuenta del responsable.</w:t>
      </w:r>
    </w:p>
    <w:p w:rsidR="00544433" w:rsidRPr="00544433" w:rsidRDefault="00544433" w:rsidP="00544433">
      <w:pPr>
        <w:pStyle w:val="Default"/>
        <w:jc w:val="both"/>
        <w:rPr>
          <w:rFonts w:asciiTheme="minorHAnsi" w:hAnsiTheme="minorHAnsi" w:cstheme="minorHAnsi"/>
        </w:rPr>
      </w:pP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Evaluación de impacto en la protección de datos personales: </w:t>
      </w:r>
      <w:r w:rsidRPr="00544433">
        <w:rPr>
          <w:rFonts w:asciiTheme="minorHAnsi" w:hAnsiTheme="minorHAnsi" w:cstheme="minorHAnsi"/>
        </w:rPr>
        <w:t>Documento mediante el cual los sujetos obligados que pretendan poner en operación o modificar políticas públicas, programas, sistemas o plataformas informáticas, aplicaciones electrónicas o cualquier otra tecnología que implique el tratamiento intensivo o relevante de datos personales, valoran los impactos reales respecto de determinado tratamiento de datos personales, a efecto de identificar y mitigar posibles riesgos relacionados con los principios, deberes y derechos de los titulares, así como los deberes de los responsables y encargados, previstos en la normativa aplicable.</w:t>
      </w:r>
    </w:p>
    <w:p w:rsidR="00544433" w:rsidRPr="00544433" w:rsidRDefault="00544433" w:rsidP="00544433">
      <w:pPr>
        <w:pStyle w:val="Default"/>
        <w:jc w:val="both"/>
        <w:rPr>
          <w:rFonts w:asciiTheme="minorHAnsi" w:hAnsiTheme="minorHAnsi" w:cstheme="minorHAnsi"/>
        </w:rPr>
      </w:pP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lastRenderedPageBreak/>
        <w:t xml:space="preserve">Fuentes de acceso público: </w:t>
      </w:r>
      <w:r w:rsidRPr="00544433">
        <w:rPr>
          <w:rFonts w:asciiTheme="minorHAnsi" w:hAnsiTheme="minorHAnsi" w:cstheme="minorHAnsi"/>
        </w:rPr>
        <w:t>Aquellas bases de datos, sistemas o archivos que por disposición de ley puedan ser consultadas públicamente cuando no exista impedimento por una norma limitativa y sin más exigencia que, en su caso, el pago de una contraprestación, tarifa o contribución. No se considerará fuente de acceso público cuando la información contenida en la misma sea obtenida o tenga una procedencia ilícita, conforme a las disposiciones establecidas por la presente Ley y demás normativa aplicable.</w:t>
      </w:r>
    </w:p>
    <w:p w:rsidR="00544433" w:rsidRPr="00544433" w:rsidRDefault="00544433" w:rsidP="00544433">
      <w:pPr>
        <w:pStyle w:val="Default"/>
        <w:jc w:val="both"/>
        <w:rPr>
          <w:rFonts w:asciiTheme="minorHAnsi" w:hAnsiTheme="minorHAnsi" w:cstheme="minorHAnsi"/>
        </w:rPr>
      </w:pP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Instituto: </w:t>
      </w:r>
      <w:r w:rsidRPr="00544433">
        <w:rPr>
          <w:rFonts w:asciiTheme="minorHAnsi" w:hAnsiTheme="minorHAnsi" w:cstheme="minorHAnsi"/>
        </w:rPr>
        <w:t>Instituto Nacional de Transparencia, Acceso a la Información y Protección de Datos Personales, el cual es el organismo garante de la Federación en materia de protección de datos personales en posesión de los sujetos obligados.</w:t>
      </w:r>
    </w:p>
    <w:p w:rsidR="00544433" w:rsidRPr="00544433" w:rsidRDefault="00544433" w:rsidP="00544433">
      <w:pPr>
        <w:pStyle w:val="Default"/>
        <w:jc w:val="both"/>
        <w:rPr>
          <w:rFonts w:asciiTheme="minorHAnsi" w:hAnsiTheme="minorHAnsi" w:cstheme="minorHAnsi"/>
        </w:rPr>
      </w:pP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Medidas compensatorias: </w:t>
      </w:r>
      <w:r w:rsidRPr="00544433">
        <w:rPr>
          <w:rFonts w:asciiTheme="minorHAnsi" w:hAnsiTheme="minorHAnsi" w:cstheme="minorHAnsi"/>
        </w:rPr>
        <w:t>Mecanismos alternos para dar a conocer a los titulares el aviso de privacidad, a través de su difusión por medios masivos de comunicación u otros de amplio alcance.</w:t>
      </w:r>
    </w:p>
    <w:p w:rsidR="00544433" w:rsidRPr="00544433" w:rsidRDefault="00544433" w:rsidP="00544433">
      <w:pPr>
        <w:pStyle w:val="Default"/>
        <w:jc w:val="both"/>
        <w:rPr>
          <w:rFonts w:asciiTheme="minorHAnsi" w:hAnsiTheme="minorHAnsi" w:cstheme="minorHAnsi"/>
        </w:rPr>
      </w:pP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Medidas de seguridad: </w:t>
      </w:r>
      <w:r w:rsidRPr="00544433">
        <w:rPr>
          <w:rFonts w:asciiTheme="minorHAnsi" w:hAnsiTheme="minorHAnsi" w:cstheme="minorHAnsi"/>
        </w:rPr>
        <w:t>Conjunto de acciones, actividades, controles o mecanismos administrativos, técnicos y físicos que permitan proteger los datos personales.</w:t>
      </w:r>
    </w:p>
    <w:p w:rsidR="00544433" w:rsidRPr="00544433" w:rsidRDefault="00544433" w:rsidP="00544433">
      <w:pPr>
        <w:pStyle w:val="Default"/>
        <w:jc w:val="both"/>
        <w:rPr>
          <w:rFonts w:asciiTheme="minorHAnsi" w:hAnsiTheme="minorHAnsi" w:cstheme="minorHAnsi"/>
        </w:rPr>
      </w:pP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Medidas de seguridad administrativas: </w:t>
      </w:r>
      <w:r w:rsidRPr="00544433">
        <w:rPr>
          <w:rFonts w:asciiTheme="minorHAnsi" w:hAnsiTheme="minorHAnsi" w:cstheme="minorHAnsi"/>
        </w:rPr>
        <w:t>Políticas y procedimientos para la gestión, soporte y revisión de la seguridad de la información a nivel organizacional, la identificación, clasificación y borrado seguro de la información, así como la sensibilización y capacitación del personal, en materia de protección de datos personales.</w:t>
      </w:r>
    </w:p>
    <w:p w:rsidR="00544433" w:rsidRPr="00544433" w:rsidRDefault="00544433" w:rsidP="00544433">
      <w:pPr>
        <w:pStyle w:val="Default"/>
        <w:jc w:val="both"/>
        <w:rPr>
          <w:rFonts w:asciiTheme="minorHAnsi" w:hAnsiTheme="minorHAnsi" w:cstheme="minorHAnsi"/>
        </w:rPr>
      </w:pP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Medidas de seguridad físicas: </w:t>
      </w:r>
      <w:r w:rsidRPr="00544433">
        <w:rPr>
          <w:rFonts w:asciiTheme="minorHAnsi" w:hAnsiTheme="minorHAnsi" w:cstheme="minorHAnsi"/>
        </w:rPr>
        <w:t xml:space="preserve">Conjunto de acciones y mecanismos para proteger el entorno físico de los datos personales y de los recursos involucrados en su tratamiento. De manera enunciativa más no limitativa, se deben considerar las siguientes actividades: </w:t>
      </w: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a) </w:t>
      </w:r>
      <w:r w:rsidRPr="00544433">
        <w:rPr>
          <w:rFonts w:asciiTheme="minorHAnsi" w:hAnsiTheme="minorHAnsi" w:cstheme="minorHAnsi"/>
        </w:rPr>
        <w:t xml:space="preserve">Prevenir el acceso no autorizado al perímetro de la organización, sus instalaciones físicas, áreas críticas, recursos e información; </w:t>
      </w: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b) </w:t>
      </w:r>
      <w:r w:rsidRPr="00544433">
        <w:rPr>
          <w:rFonts w:asciiTheme="minorHAnsi" w:hAnsiTheme="minorHAnsi" w:cstheme="minorHAnsi"/>
        </w:rPr>
        <w:t xml:space="preserve">Prevenir el daño o interferencia a las instalaciones físicas, áreas críticas de la organización, recursos e información; </w:t>
      </w:r>
    </w:p>
    <w:p w:rsidR="00544433" w:rsidRPr="00544433" w:rsidRDefault="00544433" w:rsidP="00544433">
      <w:pPr>
        <w:pStyle w:val="Default"/>
        <w:jc w:val="both"/>
        <w:rPr>
          <w:rFonts w:asciiTheme="minorHAnsi" w:hAnsiTheme="minorHAnsi" w:cstheme="minorHAnsi"/>
        </w:rPr>
      </w:pPr>
      <w:r w:rsidRPr="00544433">
        <w:rPr>
          <w:rFonts w:asciiTheme="minorHAnsi" w:hAnsiTheme="minorHAnsi" w:cstheme="minorHAnsi"/>
          <w:b/>
          <w:bCs/>
        </w:rPr>
        <w:t xml:space="preserve">c) </w:t>
      </w:r>
      <w:r w:rsidRPr="00544433">
        <w:rPr>
          <w:rFonts w:asciiTheme="minorHAnsi" w:hAnsiTheme="minorHAnsi" w:cstheme="minorHAnsi"/>
        </w:rPr>
        <w:t xml:space="preserve">Proteger los recursos móviles, portátiles y cualquier soporte físico o electrónico que pueda salir de la organización, y </w:t>
      </w:r>
    </w:p>
    <w:p w:rsidR="005B2749" w:rsidRPr="00544433" w:rsidRDefault="00544433" w:rsidP="00544433">
      <w:pPr>
        <w:jc w:val="both"/>
        <w:rPr>
          <w:rFonts w:cstheme="minorHAnsi"/>
          <w:b/>
          <w:bCs/>
          <w:sz w:val="24"/>
          <w:szCs w:val="24"/>
        </w:rPr>
      </w:pPr>
      <w:r w:rsidRPr="00544433">
        <w:rPr>
          <w:rFonts w:cstheme="minorHAnsi"/>
          <w:b/>
          <w:bCs/>
          <w:sz w:val="24"/>
          <w:szCs w:val="24"/>
        </w:rPr>
        <w:t xml:space="preserve">d) </w:t>
      </w:r>
      <w:r w:rsidRPr="00544433">
        <w:rPr>
          <w:rFonts w:cstheme="minorHAnsi"/>
          <w:sz w:val="24"/>
          <w:szCs w:val="24"/>
        </w:rPr>
        <w:t>Proveer a los equipos que contienen o almacenan</w:t>
      </w:r>
    </w:p>
    <w:p w:rsidR="00B25BF7" w:rsidRPr="00B25BF7" w:rsidRDefault="00B25BF7" w:rsidP="00B25BF7">
      <w:pPr>
        <w:jc w:val="both"/>
        <w:rPr>
          <w:sz w:val="24"/>
          <w:szCs w:val="24"/>
        </w:rPr>
      </w:pPr>
      <w:r w:rsidRPr="00B25BF7">
        <w:rPr>
          <w:b/>
          <w:bCs/>
          <w:sz w:val="24"/>
          <w:szCs w:val="24"/>
        </w:rPr>
        <w:t xml:space="preserve">Medidas de seguridad técnicas: </w:t>
      </w:r>
      <w:r w:rsidRPr="00B25BF7">
        <w:rPr>
          <w:sz w:val="24"/>
          <w:szCs w:val="24"/>
        </w:rPr>
        <w:t xml:space="preserve">Conjunto de acciones y mecanismos que se valen de la tecnología relacionada con hardware y software para proteger el entorno digital de los datos personales y los recursos involucrados en su tratamiento. De manera enunciativa más no limitativa, se deben considerar las siguientes actividades: </w:t>
      </w:r>
    </w:p>
    <w:p w:rsidR="00B25BF7" w:rsidRPr="00B25BF7" w:rsidRDefault="00B25BF7" w:rsidP="00B25BF7">
      <w:pPr>
        <w:jc w:val="both"/>
        <w:rPr>
          <w:sz w:val="24"/>
          <w:szCs w:val="24"/>
        </w:rPr>
      </w:pPr>
      <w:r w:rsidRPr="00B25BF7">
        <w:rPr>
          <w:b/>
          <w:bCs/>
          <w:sz w:val="24"/>
          <w:szCs w:val="24"/>
        </w:rPr>
        <w:t xml:space="preserve">a) </w:t>
      </w:r>
      <w:r w:rsidRPr="00B25BF7">
        <w:rPr>
          <w:sz w:val="24"/>
          <w:szCs w:val="24"/>
        </w:rPr>
        <w:t xml:space="preserve">Prevenir que el acceso a las bases de datos o a la información, así como a los recursos, sea por usuarios identificados y autorizados; </w:t>
      </w:r>
    </w:p>
    <w:p w:rsidR="00B25BF7" w:rsidRPr="00B25BF7" w:rsidRDefault="00B25BF7" w:rsidP="00B25BF7">
      <w:pPr>
        <w:jc w:val="both"/>
        <w:rPr>
          <w:sz w:val="24"/>
          <w:szCs w:val="24"/>
        </w:rPr>
      </w:pPr>
      <w:r w:rsidRPr="00B25BF7">
        <w:rPr>
          <w:b/>
          <w:bCs/>
          <w:sz w:val="24"/>
          <w:szCs w:val="24"/>
        </w:rPr>
        <w:t xml:space="preserve">b) </w:t>
      </w:r>
      <w:r w:rsidRPr="00B25BF7">
        <w:rPr>
          <w:sz w:val="24"/>
          <w:szCs w:val="24"/>
        </w:rPr>
        <w:t xml:space="preserve">Generar un esquema de privilegios para que el usuario lleve a cabo las actividades que requiere con motivo de sus funciones; </w:t>
      </w:r>
    </w:p>
    <w:p w:rsidR="00B25BF7" w:rsidRPr="00B25BF7" w:rsidRDefault="00B25BF7" w:rsidP="00B25BF7">
      <w:pPr>
        <w:jc w:val="both"/>
        <w:rPr>
          <w:sz w:val="24"/>
          <w:szCs w:val="24"/>
        </w:rPr>
      </w:pPr>
      <w:r w:rsidRPr="00B25BF7">
        <w:rPr>
          <w:b/>
          <w:bCs/>
          <w:sz w:val="24"/>
          <w:szCs w:val="24"/>
        </w:rPr>
        <w:lastRenderedPageBreak/>
        <w:t xml:space="preserve">c) </w:t>
      </w:r>
      <w:r w:rsidRPr="00B25BF7">
        <w:rPr>
          <w:sz w:val="24"/>
          <w:szCs w:val="24"/>
        </w:rPr>
        <w:t xml:space="preserve">Revisar la configuración de seguridad en la adquisición, operación, desarrollo y mantenimiento del software y hardware, y </w:t>
      </w:r>
    </w:p>
    <w:p w:rsidR="00B25BF7" w:rsidRPr="00B25BF7" w:rsidRDefault="00B25BF7" w:rsidP="00B25BF7">
      <w:pPr>
        <w:jc w:val="both"/>
        <w:rPr>
          <w:sz w:val="24"/>
          <w:szCs w:val="24"/>
        </w:rPr>
      </w:pPr>
      <w:r w:rsidRPr="00B25BF7">
        <w:rPr>
          <w:b/>
          <w:bCs/>
          <w:sz w:val="24"/>
          <w:szCs w:val="24"/>
        </w:rPr>
        <w:t xml:space="preserve">d) </w:t>
      </w:r>
      <w:r w:rsidRPr="00B25BF7">
        <w:rPr>
          <w:sz w:val="24"/>
          <w:szCs w:val="24"/>
        </w:rPr>
        <w:t xml:space="preserve">Gestionar las comunicaciones, operaciones y medios de almacenamiento de los recursos informáticos en el tratamiento de datos personales; </w:t>
      </w:r>
    </w:p>
    <w:p w:rsidR="00B25BF7" w:rsidRPr="00B25BF7" w:rsidRDefault="00B25BF7" w:rsidP="00B25BF7">
      <w:pPr>
        <w:jc w:val="both"/>
        <w:rPr>
          <w:sz w:val="24"/>
          <w:szCs w:val="24"/>
        </w:rPr>
      </w:pPr>
      <w:r w:rsidRPr="00B25BF7">
        <w:rPr>
          <w:b/>
          <w:bCs/>
          <w:sz w:val="24"/>
          <w:szCs w:val="24"/>
        </w:rPr>
        <w:t xml:space="preserve">Organismos garantes: </w:t>
      </w:r>
      <w:r w:rsidRPr="00B25BF7">
        <w:rPr>
          <w:sz w:val="24"/>
          <w:szCs w:val="24"/>
        </w:rPr>
        <w:t>Aquellos con autonomía constitucional especializados en materia de acceso a la información y protección de datos personales, en términos de los artículos 6o. y 116, fracción VIII de la Constitución Política de los Estados Unidos Mexicanos</w:t>
      </w:r>
      <w:r w:rsidR="00820E4D">
        <w:rPr>
          <w:sz w:val="24"/>
          <w:szCs w:val="24"/>
        </w:rPr>
        <w:t>.</w:t>
      </w:r>
    </w:p>
    <w:p w:rsidR="00B25BF7" w:rsidRPr="00B25BF7" w:rsidRDefault="00B25BF7" w:rsidP="00B25BF7">
      <w:pPr>
        <w:jc w:val="both"/>
        <w:rPr>
          <w:sz w:val="24"/>
          <w:szCs w:val="24"/>
        </w:rPr>
      </w:pPr>
      <w:r w:rsidRPr="00B25BF7">
        <w:rPr>
          <w:b/>
          <w:bCs/>
          <w:sz w:val="24"/>
          <w:szCs w:val="24"/>
        </w:rPr>
        <w:t xml:space="preserve">Plataforma Nacional: </w:t>
      </w:r>
      <w:r w:rsidRPr="00B25BF7">
        <w:rPr>
          <w:sz w:val="24"/>
          <w:szCs w:val="24"/>
        </w:rPr>
        <w:t>La Plataforma Nacional de Transparencia a que hace referencia el artículo 49 de la Ley General de Transparencia y Acceso a la Información Pública</w:t>
      </w:r>
      <w:r w:rsidR="00820E4D">
        <w:rPr>
          <w:sz w:val="24"/>
          <w:szCs w:val="24"/>
        </w:rPr>
        <w:t>.</w:t>
      </w:r>
    </w:p>
    <w:p w:rsidR="00B25BF7" w:rsidRPr="00B25BF7" w:rsidRDefault="00B25BF7" w:rsidP="00B25BF7">
      <w:pPr>
        <w:jc w:val="both"/>
        <w:rPr>
          <w:sz w:val="24"/>
          <w:szCs w:val="24"/>
        </w:rPr>
      </w:pPr>
      <w:r w:rsidRPr="00B25BF7">
        <w:rPr>
          <w:b/>
          <w:bCs/>
          <w:sz w:val="24"/>
          <w:szCs w:val="24"/>
        </w:rPr>
        <w:t xml:space="preserve">Programa Nacional de Protección de Datos Personales: </w:t>
      </w:r>
      <w:r w:rsidRPr="00B25BF7">
        <w:rPr>
          <w:sz w:val="24"/>
          <w:szCs w:val="24"/>
        </w:rPr>
        <w:t>Programa Nacional de Protección de Datos Personales</w:t>
      </w:r>
      <w:r w:rsidR="00820E4D">
        <w:rPr>
          <w:sz w:val="24"/>
          <w:szCs w:val="24"/>
        </w:rPr>
        <w:t>.</w:t>
      </w:r>
    </w:p>
    <w:p w:rsidR="00B25BF7" w:rsidRPr="00B25BF7" w:rsidRDefault="00B25BF7" w:rsidP="00B25BF7">
      <w:pPr>
        <w:jc w:val="both"/>
        <w:rPr>
          <w:sz w:val="24"/>
          <w:szCs w:val="24"/>
        </w:rPr>
      </w:pPr>
      <w:r w:rsidRPr="00B25BF7">
        <w:rPr>
          <w:b/>
          <w:bCs/>
          <w:sz w:val="24"/>
          <w:szCs w:val="24"/>
        </w:rPr>
        <w:t xml:space="preserve">Remisión: </w:t>
      </w:r>
      <w:r w:rsidRPr="00B25BF7">
        <w:rPr>
          <w:sz w:val="24"/>
          <w:szCs w:val="24"/>
        </w:rPr>
        <w:t>Toda comunicación de datos personales realizada exclusivamente entre el responsable y encargado, dentro o fuera del territorio mexicano</w:t>
      </w:r>
      <w:r w:rsidR="00820E4D">
        <w:rPr>
          <w:sz w:val="24"/>
          <w:szCs w:val="24"/>
        </w:rPr>
        <w:t>.</w:t>
      </w:r>
    </w:p>
    <w:p w:rsidR="00B25BF7" w:rsidRPr="00B25BF7" w:rsidRDefault="00B25BF7" w:rsidP="00B25BF7">
      <w:pPr>
        <w:jc w:val="both"/>
        <w:rPr>
          <w:sz w:val="24"/>
          <w:szCs w:val="24"/>
        </w:rPr>
      </w:pPr>
      <w:r w:rsidRPr="00B25BF7">
        <w:rPr>
          <w:b/>
          <w:bCs/>
          <w:sz w:val="24"/>
          <w:szCs w:val="24"/>
        </w:rPr>
        <w:t xml:space="preserve">Responsable: </w:t>
      </w:r>
      <w:r w:rsidRPr="00B25BF7">
        <w:rPr>
          <w:sz w:val="24"/>
          <w:szCs w:val="24"/>
        </w:rPr>
        <w:t>Los sujetos obligados a que se refiere el artículo 1 de la presente Ley que deciden sobre el tratamiento de datos personales</w:t>
      </w:r>
      <w:r w:rsidR="00820E4D">
        <w:rPr>
          <w:sz w:val="24"/>
          <w:szCs w:val="24"/>
        </w:rPr>
        <w:t>.</w:t>
      </w:r>
    </w:p>
    <w:p w:rsidR="00B25BF7" w:rsidRPr="00B25BF7" w:rsidRDefault="00B25BF7" w:rsidP="00B25BF7">
      <w:pPr>
        <w:jc w:val="both"/>
        <w:rPr>
          <w:sz w:val="24"/>
          <w:szCs w:val="24"/>
        </w:rPr>
      </w:pPr>
      <w:r w:rsidRPr="00B25BF7">
        <w:rPr>
          <w:b/>
          <w:bCs/>
          <w:sz w:val="24"/>
          <w:szCs w:val="24"/>
        </w:rPr>
        <w:t xml:space="preserve">Sistema Nacional: </w:t>
      </w:r>
      <w:r w:rsidRPr="00B25BF7">
        <w:rPr>
          <w:sz w:val="24"/>
          <w:szCs w:val="24"/>
        </w:rPr>
        <w:t>El Sistema Nacional de Transparencia, Acceso a la Información y Protección de Datos Personales</w:t>
      </w:r>
      <w:r w:rsidR="00820E4D">
        <w:rPr>
          <w:sz w:val="24"/>
          <w:szCs w:val="24"/>
        </w:rPr>
        <w:t>.</w:t>
      </w:r>
    </w:p>
    <w:p w:rsidR="00B25BF7" w:rsidRPr="00B25BF7" w:rsidRDefault="00B25BF7" w:rsidP="00B25BF7">
      <w:pPr>
        <w:jc w:val="both"/>
        <w:rPr>
          <w:sz w:val="24"/>
          <w:szCs w:val="24"/>
        </w:rPr>
      </w:pPr>
      <w:r w:rsidRPr="00B25BF7">
        <w:rPr>
          <w:b/>
          <w:bCs/>
          <w:sz w:val="24"/>
          <w:szCs w:val="24"/>
        </w:rPr>
        <w:t xml:space="preserve">Supresión: </w:t>
      </w:r>
      <w:r w:rsidRPr="00B25BF7">
        <w:rPr>
          <w:sz w:val="24"/>
          <w:szCs w:val="24"/>
        </w:rPr>
        <w:t>La baja archivística de los datos personales conforme a la normativa archivística aplicable, que resulte en la eliminación, borrado o destrucción de los datos personales bajo las medidas de seguridad previamente establecidas por el responsable</w:t>
      </w:r>
      <w:r w:rsidR="00820E4D">
        <w:rPr>
          <w:sz w:val="24"/>
          <w:szCs w:val="24"/>
        </w:rPr>
        <w:t>.</w:t>
      </w:r>
    </w:p>
    <w:p w:rsidR="00820E4D" w:rsidRDefault="00B25BF7" w:rsidP="00B25BF7">
      <w:pPr>
        <w:jc w:val="both"/>
        <w:rPr>
          <w:sz w:val="24"/>
          <w:szCs w:val="24"/>
        </w:rPr>
      </w:pPr>
      <w:r w:rsidRPr="00B25BF7">
        <w:rPr>
          <w:b/>
          <w:bCs/>
          <w:sz w:val="24"/>
          <w:szCs w:val="24"/>
        </w:rPr>
        <w:t xml:space="preserve">Titular: </w:t>
      </w:r>
      <w:r w:rsidRPr="00B25BF7">
        <w:rPr>
          <w:sz w:val="24"/>
          <w:szCs w:val="24"/>
        </w:rPr>
        <w:t>La persona física a quien corresponden los datos personales</w:t>
      </w:r>
      <w:r w:rsidR="00820E4D">
        <w:rPr>
          <w:sz w:val="24"/>
          <w:szCs w:val="24"/>
        </w:rPr>
        <w:t>.</w:t>
      </w:r>
    </w:p>
    <w:p w:rsidR="00B25BF7" w:rsidRPr="00B25BF7" w:rsidRDefault="00B25BF7" w:rsidP="00B25BF7">
      <w:pPr>
        <w:jc w:val="both"/>
        <w:rPr>
          <w:sz w:val="24"/>
          <w:szCs w:val="24"/>
        </w:rPr>
      </w:pPr>
      <w:r w:rsidRPr="00B25BF7">
        <w:rPr>
          <w:b/>
          <w:bCs/>
          <w:sz w:val="24"/>
          <w:szCs w:val="24"/>
        </w:rPr>
        <w:t xml:space="preserve">Transferencia: </w:t>
      </w:r>
      <w:r w:rsidRPr="00B25BF7">
        <w:rPr>
          <w:sz w:val="24"/>
          <w:szCs w:val="24"/>
        </w:rPr>
        <w:t>Toda comunicación de datos personales dentro o fuera del territorio mexicano, realizada a persona distinta del titular, del responsable o del encargado</w:t>
      </w:r>
      <w:r w:rsidR="00820E4D">
        <w:rPr>
          <w:sz w:val="24"/>
          <w:szCs w:val="24"/>
        </w:rPr>
        <w:t>.</w:t>
      </w:r>
    </w:p>
    <w:p w:rsidR="00B25BF7" w:rsidRPr="00B25BF7" w:rsidRDefault="00B25BF7" w:rsidP="00B25BF7">
      <w:pPr>
        <w:jc w:val="both"/>
        <w:rPr>
          <w:sz w:val="24"/>
          <w:szCs w:val="24"/>
        </w:rPr>
      </w:pPr>
      <w:r w:rsidRPr="00B25BF7">
        <w:rPr>
          <w:b/>
          <w:bCs/>
          <w:sz w:val="24"/>
          <w:szCs w:val="24"/>
        </w:rPr>
        <w:t xml:space="preserve">Tratamiento: </w:t>
      </w:r>
      <w:r w:rsidRPr="00B25BF7">
        <w:rPr>
          <w:sz w:val="24"/>
          <w:szCs w:val="24"/>
        </w:rPr>
        <w:t xml:space="preserve">Cualquier operación o conjunto de operaciones efectuadas mediante procedimientos manuales o automatizados aplicados a los datos personales, relacionadas con la obtención, uso, registro, organización, conservación, elaboración, utilización, comunicación, difusión, almacenamiento, posesión, acceso, manejo, aprovechamiento, divulgación, transferencia o disposición de datos personales, y </w:t>
      </w:r>
    </w:p>
    <w:p w:rsidR="009262C5" w:rsidRDefault="00B25BF7" w:rsidP="00B25BF7">
      <w:pPr>
        <w:jc w:val="both"/>
        <w:rPr>
          <w:sz w:val="24"/>
          <w:szCs w:val="24"/>
        </w:rPr>
      </w:pPr>
      <w:r w:rsidRPr="00B25BF7">
        <w:rPr>
          <w:b/>
          <w:bCs/>
          <w:sz w:val="24"/>
          <w:szCs w:val="24"/>
        </w:rPr>
        <w:t xml:space="preserve">Unidad de Transparencia: </w:t>
      </w:r>
      <w:r w:rsidRPr="00B25BF7">
        <w:rPr>
          <w:sz w:val="24"/>
          <w:szCs w:val="24"/>
        </w:rPr>
        <w:t>Instancia a la que hace referencia el artículo 45 de la Ley General de Transparencia y Acceso a la Información Pública.</w:t>
      </w:r>
    </w:p>
    <w:p w:rsidR="00912388" w:rsidRPr="004034F4" w:rsidRDefault="00912388" w:rsidP="00B25BF7">
      <w:pPr>
        <w:jc w:val="both"/>
        <w:rPr>
          <w:b/>
          <w:sz w:val="24"/>
          <w:szCs w:val="24"/>
        </w:rPr>
      </w:pPr>
      <w:r w:rsidRPr="004034F4">
        <w:rPr>
          <w:b/>
          <w:sz w:val="24"/>
          <w:szCs w:val="24"/>
        </w:rPr>
        <w:t xml:space="preserve">5. Principios Generales </w:t>
      </w:r>
    </w:p>
    <w:p w:rsidR="004034F4" w:rsidRDefault="004034F4" w:rsidP="00B25BF7">
      <w:pPr>
        <w:jc w:val="both"/>
        <w:rPr>
          <w:sz w:val="24"/>
          <w:szCs w:val="24"/>
        </w:rPr>
      </w:pPr>
      <w:r>
        <w:rPr>
          <w:sz w:val="24"/>
          <w:szCs w:val="24"/>
        </w:rPr>
        <w:t>El artículo 16 de la Ley General de Protección de Datos Personales en Posesión de Sujetos Obliga</w:t>
      </w:r>
      <w:r w:rsidR="0087120C">
        <w:rPr>
          <w:sz w:val="24"/>
          <w:szCs w:val="24"/>
        </w:rPr>
        <w:t>d</w:t>
      </w:r>
      <w:r>
        <w:rPr>
          <w:sz w:val="24"/>
          <w:szCs w:val="24"/>
        </w:rPr>
        <w:t>os establece que e</w:t>
      </w:r>
      <w:r w:rsidRPr="004034F4">
        <w:rPr>
          <w:sz w:val="24"/>
          <w:szCs w:val="24"/>
        </w:rPr>
        <w:t xml:space="preserve">l responsable deberá observar los principios de licitud, finalidad, </w:t>
      </w:r>
      <w:r w:rsidRPr="004034F4">
        <w:rPr>
          <w:sz w:val="24"/>
          <w:szCs w:val="24"/>
        </w:rPr>
        <w:lastRenderedPageBreak/>
        <w:t>lealtad, consentimiento, calidad, proporcionalidad, información y responsabilidad en el tratamiento de datos personales.</w:t>
      </w:r>
    </w:p>
    <w:p w:rsidR="00327A2B" w:rsidRDefault="00406ED2" w:rsidP="00327A2B">
      <w:pPr>
        <w:jc w:val="both"/>
        <w:rPr>
          <w:sz w:val="24"/>
          <w:szCs w:val="24"/>
        </w:rPr>
      </w:pPr>
      <w:r>
        <w:rPr>
          <w:sz w:val="24"/>
          <w:szCs w:val="24"/>
        </w:rPr>
        <w:t xml:space="preserve">Todos los servidores públicos que traten datos personales deberán conocer la normativa aplicable en relación a estos, sujetándose únicamente a las </w:t>
      </w:r>
      <w:r w:rsidRPr="00406ED2">
        <w:rPr>
          <w:sz w:val="24"/>
          <w:szCs w:val="24"/>
        </w:rPr>
        <w:t>facultades o atribuciones que la normatividad aplicable le</w:t>
      </w:r>
      <w:r>
        <w:rPr>
          <w:sz w:val="24"/>
          <w:szCs w:val="24"/>
        </w:rPr>
        <w:t xml:space="preserve">s </w:t>
      </w:r>
      <w:r w:rsidRPr="00406ED2">
        <w:rPr>
          <w:sz w:val="24"/>
          <w:szCs w:val="24"/>
        </w:rPr>
        <w:t>confiera</w:t>
      </w:r>
      <w:r>
        <w:rPr>
          <w:sz w:val="24"/>
          <w:szCs w:val="24"/>
        </w:rPr>
        <w:t>.</w:t>
      </w:r>
    </w:p>
    <w:p w:rsidR="00406ED2" w:rsidRDefault="00406ED2" w:rsidP="00327A2B">
      <w:pPr>
        <w:jc w:val="both"/>
        <w:rPr>
          <w:sz w:val="24"/>
          <w:szCs w:val="24"/>
        </w:rPr>
      </w:pPr>
      <w:r>
        <w:rPr>
          <w:sz w:val="24"/>
          <w:szCs w:val="24"/>
        </w:rPr>
        <w:t xml:space="preserve">Todo </w:t>
      </w:r>
      <w:r w:rsidR="00A67CB5">
        <w:rPr>
          <w:sz w:val="24"/>
          <w:szCs w:val="24"/>
        </w:rPr>
        <w:t>t</w:t>
      </w:r>
      <w:r>
        <w:rPr>
          <w:sz w:val="24"/>
          <w:szCs w:val="24"/>
        </w:rPr>
        <w:t xml:space="preserve">ratamiento que se le de a los Datos Personales, deberá tener su finalidad prevista en el Aviso de Privacidad correspondiente, estando ésta justificada por finalidades lícitas tal como lo establece la ley. Únicamente el responsable podrá tratar datos personales para finalidades distintas a las establecidas en el aviso de privacidad cuando así lo permita la ley y mediante el consentimiento del titular. </w:t>
      </w:r>
    </w:p>
    <w:p w:rsidR="004A44AF" w:rsidRDefault="00D850C3" w:rsidP="00327A2B">
      <w:pPr>
        <w:jc w:val="both"/>
        <w:rPr>
          <w:sz w:val="24"/>
          <w:szCs w:val="24"/>
        </w:rPr>
      </w:pPr>
      <w:r>
        <w:rPr>
          <w:sz w:val="24"/>
          <w:szCs w:val="24"/>
        </w:rPr>
        <w:t>La obtención de datos personales deberá ser de forma libre, específica e informada</w:t>
      </w:r>
      <w:r w:rsidR="00DC222D">
        <w:rPr>
          <w:sz w:val="24"/>
          <w:szCs w:val="24"/>
        </w:rPr>
        <w:t xml:space="preserve"> y en el caso de menores de edad o personas en estado de interdicción o incapacidad se observará lo dispuesto en la legislación civil aplicable. </w:t>
      </w:r>
    </w:p>
    <w:p w:rsidR="004B7921" w:rsidRDefault="004B7921" w:rsidP="00327A2B">
      <w:pPr>
        <w:jc w:val="both"/>
        <w:rPr>
          <w:sz w:val="24"/>
          <w:szCs w:val="24"/>
        </w:rPr>
      </w:pPr>
      <w:r>
        <w:rPr>
          <w:sz w:val="24"/>
          <w:szCs w:val="24"/>
        </w:rPr>
        <w:t xml:space="preserve">Únicamente cuando se trate de datos personales sensibles se deberá obtener </w:t>
      </w:r>
      <w:r w:rsidRPr="004B7921">
        <w:rPr>
          <w:sz w:val="24"/>
          <w:szCs w:val="24"/>
        </w:rPr>
        <w:t>el consentimiento expreso y por escrito del titular para su tratamiento, a través de su firma autógrafa, firma electrónica o cualquier mecanismo de autenticación que al efecto se establezca</w:t>
      </w:r>
      <w:r>
        <w:rPr>
          <w:sz w:val="24"/>
          <w:szCs w:val="24"/>
        </w:rPr>
        <w:t>.</w:t>
      </w:r>
    </w:p>
    <w:p w:rsidR="00A67CB5" w:rsidRDefault="00A67CB5" w:rsidP="00327A2B">
      <w:pPr>
        <w:jc w:val="both"/>
        <w:rPr>
          <w:sz w:val="24"/>
          <w:szCs w:val="24"/>
        </w:rPr>
      </w:pPr>
      <w:r>
        <w:rPr>
          <w:sz w:val="24"/>
          <w:szCs w:val="24"/>
        </w:rPr>
        <w:t xml:space="preserve">Los servidores públicos responsables </w:t>
      </w:r>
      <w:r w:rsidRPr="00A67CB5">
        <w:rPr>
          <w:sz w:val="24"/>
          <w:szCs w:val="24"/>
        </w:rPr>
        <w:t>deberá</w:t>
      </w:r>
      <w:r>
        <w:rPr>
          <w:sz w:val="24"/>
          <w:szCs w:val="24"/>
        </w:rPr>
        <w:t xml:space="preserve">n </w:t>
      </w:r>
      <w:r w:rsidRPr="00A67CB5">
        <w:rPr>
          <w:sz w:val="24"/>
          <w:szCs w:val="24"/>
        </w:rPr>
        <w:t>adoptar las medidas necesarias para mantener exactos, completos, correctos y actualizados los datos personales en su posesión</w:t>
      </w:r>
      <w:r>
        <w:rPr>
          <w:sz w:val="24"/>
          <w:szCs w:val="24"/>
        </w:rPr>
        <w:t>.</w:t>
      </w:r>
    </w:p>
    <w:p w:rsidR="004A44AF" w:rsidRDefault="004A44AF" w:rsidP="00327A2B">
      <w:pPr>
        <w:jc w:val="both"/>
        <w:rPr>
          <w:sz w:val="24"/>
          <w:szCs w:val="24"/>
        </w:rPr>
      </w:pPr>
    </w:p>
    <w:p w:rsidR="00977F69" w:rsidRPr="0087120C" w:rsidRDefault="0087120C" w:rsidP="0087120C">
      <w:pPr>
        <w:rPr>
          <w:b/>
          <w:sz w:val="24"/>
          <w:szCs w:val="24"/>
        </w:rPr>
      </w:pPr>
      <w:r>
        <w:rPr>
          <w:b/>
          <w:sz w:val="24"/>
          <w:szCs w:val="24"/>
          <w:lang w:val="es-ES"/>
        </w:rPr>
        <w:t xml:space="preserve">6. </w:t>
      </w:r>
      <w:r w:rsidRPr="0087120C">
        <w:rPr>
          <w:b/>
          <w:sz w:val="24"/>
          <w:szCs w:val="24"/>
          <w:lang w:val="es-ES"/>
        </w:rPr>
        <w:t xml:space="preserve">Medidas de Seguridad </w:t>
      </w:r>
    </w:p>
    <w:p w:rsidR="00977F69" w:rsidRDefault="00977F69" w:rsidP="00977F69">
      <w:pPr>
        <w:jc w:val="both"/>
        <w:rPr>
          <w:bCs/>
          <w:sz w:val="24"/>
          <w:szCs w:val="24"/>
        </w:rPr>
      </w:pPr>
      <w:r>
        <w:rPr>
          <w:sz w:val="24"/>
          <w:szCs w:val="24"/>
        </w:rPr>
        <w:t>La</w:t>
      </w:r>
      <w:r w:rsidRPr="00977F69">
        <w:rPr>
          <w:sz w:val="24"/>
          <w:szCs w:val="24"/>
        </w:rPr>
        <w:t xml:space="preserve"> </w:t>
      </w:r>
      <w:r w:rsidRPr="00977F69">
        <w:rPr>
          <w:bCs/>
          <w:sz w:val="24"/>
          <w:szCs w:val="24"/>
        </w:rPr>
        <w:t xml:space="preserve">Ley General </w:t>
      </w:r>
      <w:r>
        <w:rPr>
          <w:bCs/>
          <w:sz w:val="24"/>
          <w:szCs w:val="24"/>
        </w:rPr>
        <w:t>d</w:t>
      </w:r>
      <w:r w:rsidRPr="00977F69">
        <w:rPr>
          <w:bCs/>
          <w:sz w:val="24"/>
          <w:szCs w:val="24"/>
        </w:rPr>
        <w:t xml:space="preserve">e Protección </w:t>
      </w:r>
      <w:r>
        <w:rPr>
          <w:bCs/>
          <w:sz w:val="24"/>
          <w:szCs w:val="24"/>
        </w:rPr>
        <w:t>d</w:t>
      </w:r>
      <w:r w:rsidRPr="00977F69">
        <w:rPr>
          <w:bCs/>
          <w:sz w:val="24"/>
          <w:szCs w:val="24"/>
        </w:rPr>
        <w:t xml:space="preserve">e Datos Personales </w:t>
      </w:r>
      <w:r>
        <w:rPr>
          <w:bCs/>
          <w:sz w:val="24"/>
          <w:szCs w:val="24"/>
        </w:rPr>
        <w:t>e</w:t>
      </w:r>
      <w:r w:rsidRPr="00977F69">
        <w:rPr>
          <w:bCs/>
          <w:sz w:val="24"/>
          <w:szCs w:val="24"/>
        </w:rPr>
        <w:t xml:space="preserve">n Posesión </w:t>
      </w:r>
      <w:r>
        <w:rPr>
          <w:bCs/>
          <w:sz w:val="24"/>
          <w:szCs w:val="24"/>
        </w:rPr>
        <w:t>d</w:t>
      </w:r>
      <w:r w:rsidRPr="00977F69">
        <w:rPr>
          <w:bCs/>
          <w:sz w:val="24"/>
          <w:szCs w:val="24"/>
        </w:rPr>
        <w:t>e Sujetos</w:t>
      </w:r>
      <w:r>
        <w:rPr>
          <w:bCs/>
          <w:sz w:val="24"/>
          <w:szCs w:val="24"/>
        </w:rPr>
        <w:t xml:space="preserve"> </w:t>
      </w:r>
      <w:r w:rsidRPr="00977F69">
        <w:rPr>
          <w:bCs/>
          <w:sz w:val="24"/>
          <w:szCs w:val="24"/>
        </w:rPr>
        <w:t>Obligados</w:t>
      </w:r>
      <w:r>
        <w:rPr>
          <w:bCs/>
          <w:sz w:val="24"/>
          <w:szCs w:val="24"/>
        </w:rPr>
        <w:t xml:space="preserve"> define las medidas de seguridad como el c</w:t>
      </w:r>
      <w:r w:rsidRPr="00977F69">
        <w:rPr>
          <w:bCs/>
          <w:sz w:val="24"/>
          <w:szCs w:val="24"/>
        </w:rPr>
        <w:t>onjunto de acciones, actividades, controles o</w:t>
      </w:r>
      <w:r>
        <w:rPr>
          <w:bCs/>
          <w:sz w:val="24"/>
          <w:szCs w:val="24"/>
        </w:rPr>
        <w:t xml:space="preserve"> </w:t>
      </w:r>
      <w:r w:rsidRPr="00977F69">
        <w:rPr>
          <w:bCs/>
          <w:sz w:val="24"/>
          <w:szCs w:val="24"/>
        </w:rPr>
        <w:t>mecanismos administrativos, técnicos y físicos que permitan proteger los datos personales;</w:t>
      </w:r>
      <w:r>
        <w:rPr>
          <w:bCs/>
          <w:sz w:val="24"/>
          <w:szCs w:val="24"/>
        </w:rPr>
        <w:t xml:space="preserve"> y a su vez las divide en tres tipos:</w:t>
      </w:r>
    </w:p>
    <w:p w:rsidR="00ED62FB" w:rsidRPr="004D13DF" w:rsidRDefault="00ED62FB" w:rsidP="00ED62FB">
      <w:pPr>
        <w:pStyle w:val="Prrafodelista"/>
        <w:numPr>
          <w:ilvl w:val="0"/>
          <w:numId w:val="5"/>
        </w:numPr>
        <w:jc w:val="both"/>
        <w:rPr>
          <w:sz w:val="24"/>
          <w:szCs w:val="24"/>
          <w:lang w:val="es-ES"/>
        </w:rPr>
      </w:pPr>
      <w:r w:rsidRPr="0087120C">
        <w:rPr>
          <w:b/>
          <w:bCs/>
          <w:sz w:val="24"/>
          <w:szCs w:val="24"/>
        </w:rPr>
        <w:t>Medidas de seguridad físicas:</w:t>
      </w:r>
      <w:r w:rsidRPr="004D13DF">
        <w:rPr>
          <w:b/>
          <w:bCs/>
          <w:sz w:val="24"/>
          <w:szCs w:val="24"/>
        </w:rPr>
        <w:t xml:space="preserve"> </w:t>
      </w:r>
      <w:r>
        <w:rPr>
          <w:sz w:val="24"/>
          <w:szCs w:val="24"/>
        </w:rPr>
        <w:t>son el c</w:t>
      </w:r>
      <w:r w:rsidRPr="004D13DF">
        <w:rPr>
          <w:sz w:val="24"/>
          <w:szCs w:val="24"/>
        </w:rPr>
        <w:t xml:space="preserve">onjunto de acciones y mecanismos para proteger el entorno físico de los datos personales y de los recursos involucrados en su tratamiento. </w:t>
      </w:r>
    </w:p>
    <w:p w:rsidR="00977F69" w:rsidRPr="004D13DF" w:rsidRDefault="004D13DF" w:rsidP="004D13DF">
      <w:pPr>
        <w:pStyle w:val="Prrafodelista"/>
        <w:numPr>
          <w:ilvl w:val="0"/>
          <w:numId w:val="5"/>
        </w:numPr>
        <w:jc w:val="both"/>
        <w:rPr>
          <w:sz w:val="24"/>
          <w:szCs w:val="24"/>
          <w:lang w:val="es-ES"/>
        </w:rPr>
      </w:pPr>
      <w:r w:rsidRPr="0087120C">
        <w:rPr>
          <w:b/>
          <w:bCs/>
          <w:sz w:val="24"/>
          <w:szCs w:val="24"/>
        </w:rPr>
        <w:t>Medidas de seguridad administrativas:</w:t>
      </w:r>
      <w:r w:rsidRPr="004D13DF">
        <w:rPr>
          <w:b/>
          <w:bCs/>
          <w:sz w:val="24"/>
          <w:szCs w:val="24"/>
        </w:rPr>
        <w:t xml:space="preserve"> </w:t>
      </w:r>
      <w:r>
        <w:rPr>
          <w:sz w:val="24"/>
          <w:szCs w:val="24"/>
        </w:rPr>
        <w:t>son las p</w:t>
      </w:r>
      <w:r w:rsidRPr="004D13DF">
        <w:rPr>
          <w:sz w:val="24"/>
          <w:szCs w:val="24"/>
        </w:rPr>
        <w:t>olíticas y procedimientos para la gestión, soporte y revisión de la seguridad de la información a nivel organizacional, la identificación, clasificación y borrado seguro de la información, así como la sensibilización y capacitación del personal, en materia de protección de datos personales</w:t>
      </w:r>
      <w:r>
        <w:rPr>
          <w:sz w:val="24"/>
          <w:szCs w:val="24"/>
        </w:rPr>
        <w:t>.</w:t>
      </w:r>
    </w:p>
    <w:p w:rsidR="004D13DF" w:rsidRPr="00F900F5" w:rsidRDefault="004D13DF" w:rsidP="004D13DF">
      <w:pPr>
        <w:pStyle w:val="Prrafodelista"/>
        <w:numPr>
          <w:ilvl w:val="0"/>
          <w:numId w:val="5"/>
        </w:numPr>
        <w:jc w:val="both"/>
        <w:rPr>
          <w:sz w:val="24"/>
          <w:szCs w:val="24"/>
          <w:lang w:val="es-ES"/>
        </w:rPr>
      </w:pPr>
      <w:r w:rsidRPr="0087120C">
        <w:rPr>
          <w:b/>
          <w:bCs/>
          <w:sz w:val="24"/>
          <w:szCs w:val="24"/>
        </w:rPr>
        <w:t>Medidas de seguridad técnicas:</w:t>
      </w:r>
      <w:r w:rsidRPr="004D13DF">
        <w:rPr>
          <w:b/>
          <w:bCs/>
          <w:sz w:val="24"/>
          <w:szCs w:val="24"/>
        </w:rPr>
        <w:t xml:space="preserve"> </w:t>
      </w:r>
      <w:r w:rsidRPr="004D13DF">
        <w:rPr>
          <w:sz w:val="24"/>
          <w:szCs w:val="24"/>
        </w:rPr>
        <w:t>Conjunto de acciones y mecanismos que se valen de la tecnología relacionada con hardware y software para proteger el entorno digital de los datos personales y los recursos involucrados en su tratamiento.</w:t>
      </w:r>
    </w:p>
    <w:p w:rsidR="003E5748" w:rsidRPr="00F54E71" w:rsidRDefault="00F900F5" w:rsidP="003E5748">
      <w:pPr>
        <w:jc w:val="both"/>
        <w:rPr>
          <w:sz w:val="24"/>
          <w:szCs w:val="24"/>
          <w:lang w:val="es-ES"/>
        </w:rPr>
      </w:pPr>
      <w:r>
        <w:rPr>
          <w:sz w:val="24"/>
          <w:szCs w:val="24"/>
          <w:lang w:val="es-ES"/>
        </w:rPr>
        <w:lastRenderedPageBreak/>
        <w:t xml:space="preserve">Las </w:t>
      </w:r>
      <w:r w:rsidRPr="0087120C">
        <w:rPr>
          <w:b/>
          <w:sz w:val="24"/>
          <w:szCs w:val="24"/>
          <w:lang w:val="es-ES"/>
        </w:rPr>
        <w:t>medidas físicas implementadas por FIRA</w:t>
      </w:r>
      <w:r>
        <w:rPr>
          <w:sz w:val="24"/>
          <w:szCs w:val="24"/>
          <w:lang w:val="es-ES"/>
        </w:rPr>
        <w:t xml:space="preserve"> para la protección de Datos Personales son las siguientes: </w:t>
      </w:r>
    </w:p>
    <w:p w:rsidR="003E5748" w:rsidRPr="00F54E71" w:rsidRDefault="003E5748" w:rsidP="00F54E71">
      <w:pPr>
        <w:pStyle w:val="Prrafodelista"/>
        <w:numPr>
          <w:ilvl w:val="0"/>
          <w:numId w:val="7"/>
        </w:numPr>
        <w:jc w:val="both"/>
        <w:rPr>
          <w:sz w:val="24"/>
          <w:szCs w:val="24"/>
        </w:rPr>
      </w:pPr>
      <w:r w:rsidRPr="00F54E71">
        <w:rPr>
          <w:sz w:val="24"/>
          <w:szCs w:val="24"/>
        </w:rPr>
        <w:t xml:space="preserve">No está permitido en el interior de las instalaciones el uso de grabadoras, cámaras fotográficas, cámaras de video y cámaras de teléfonos celulares, salvo que por razones oficiales se cuente con la autorización previa por parte de la Subdirección de Recursos Materiales. </w:t>
      </w:r>
    </w:p>
    <w:p w:rsidR="003E5748" w:rsidRPr="00F54E71" w:rsidRDefault="003E5748" w:rsidP="00F54E71">
      <w:pPr>
        <w:pStyle w:val="Prrafodelista"/>
        <w:numPr>
          <w:ilvl w:val="0"/>
          <w:numId w:val="7"/>
        </w:numPr>
        <w:jc w:val="both"/>
        <w:rPr>
          <w:sz w:val="24"/>
          <w:szCs w:val="24"/>
        </w:rPr>
      </w:pPr>
      <w:r w:rsidRPr="00F54E71">
        <w:rPr>
          <w:sz w:val="24"/>
          <w:szCs w:val="24"/>
        </w:rPr>
        <w:t xml:space="preserve">El personal externo que proporcione sus servicios en Oficina Central, podrá ser registrado en el “Sistema de registro de visitantes institucional” o en su caso en los controles manuales que se ubican en la caseta de ingreso, de conformidad a las indicaciones que el área administradora del contrato haya notificado a la Subdirección de Recursos Materiales mediante comunicado oficial. </w:t>
      </w:r>
    </w:p>
    <w:p w:rsidR="003E5748" w:rsidRDefault="003E5748" w:rsidP="00F54E71">
      <w:pPr>
        <w:pStyle w:val="Prrafodelista"/>
        <w:numPr>
          <w:ilvl w:val="0"/>
          <w:numId w:val="7"/>
        </w:numPr>
        <w:jc w:val="both"/>
        <w:rPr>
          <w:sz w:val="24"/>
          <w:szCs w:val="24"/>
        </w:rPr>
      </w:pPr>
      <w:r w:rsidRPr="00F54E71">
        <w:rPr>
          <w:sz w:val="24"/>
          <w:szCs w:val="24"/>
        </w:rPr>
        <w:t xml:space="preserve">El acceso a visitantes será permitido únicamente cuando el personal de la caseta de acceso a las instalaciones, haya verificado que la persona a quien desea visitar se encuentre presente y acepte para atender dicha visita. </w:t>
      </w:r>
    </w:p>
    <w:p w:rsidR="00DD7CA4" w:rsidRDefault="0007430A" w:rsidP="00DD7CA4">
      <w:pPr>
        <w:pStyle w:val="Prrafodelista"/>
        <w:numPr>
          <w:ilvl w:val="0"/>
          <w:numId w:val="7"/>
        </w:numPr>
        <w:jc w:val="both"/>
        <w:rPr>
          <w:sz w:val="24"/>
          <w:szCs w:val="24"/>
        </w:rPr>
      </w:pPr>
      <w:r w:rsidRPr="0007430A">
        <w:rPr>
          <w:sz w:val="24"/>
          <w:szCs w:val="24"/>
        </w:rPr>
        <w:t xml:space="preserve">Cualquier ingreso o salida de bienes del edificio, será registrado y revisado por el personal de seguridad. Adicionalmente, en los casos que se requiera retirar de las instalaciones cualquier artículo o bien propiedad de la Institución, se deberá presentar el formato de salida que se encuentra en la página de FIRANET siguiendo la siguiente ruta: </w:t>
      </w:r>
      <w:proofErr w:type="spellStart"/>
      <w:r w:rsidRPr="0007430A">
        <w:rPr>
          <w:sz w:val="24"/>
          <w:szCs w:val="24"/>
        </w:rPr>
        <w:t>FIRAnet</w:t>
      </w:r>
      <w:proofErr w:type="spellEnd"/>
      <w:r w:rsidRPr="0007430A">
        <w:rPr>
          <w:sz w:val="24"/>
          <w:szCs w:val="24"/>
        </w:rPr>
        <w:t xml:space="preserve"> → Dirección de Administración → Recursos Materiales → Seguridad→ Formato de Salida de Bienes. Para el caso de las computadoras portátiles que deseen retirar por el personal que tenga asignado este tipo de equipo, será suficiente permitir que el personal de seguridad tome nota del nombre del (la) usuario(a) y número de serie o número de inventario; tanto al momento de su ingreso como a la salida. </w:t>
      </w:r>
    </w:p>
    <w:p w:rsidR="00DD7CA4" w:rsidRDefault="00DD7CA4" w:rsidP="00DD7CA4">
      <w:pPr>
        <w:pStyle w:val="Prrafodelista"/>
        <w:numPr>
          <w:ilvl w:val="0"/>
          <w:numId w:val="7"/>
        </w:numPr>
        <w:jc w:val="both"/>
        <w:rPr>
          <w:sz w:val="24"/>
          <w:szCs w:val="24"/>
        </w:rPr>
      </w:pPr>
      <w:r w:rsidRPr="00DD7CA4">
        <w:rPr>
          <w:sz w:val="24"/>
          <w:szCs w:val="24"/>
        </w:rPr>
        <w:t xml:space="preserve">Toda persona que ingrese al edificio principal de la Oficina Central, deberá hacerlo a través de los arcos detectores de metal y cuando sea necesario validar la detección de algún objeto, el personal de seguridad podrá requerir la revisión de forma manual o a través de los equipos destinados para tal fin. </w:t>
      </w:r>
    </w:p>
    <w:p w:rsidR="00977F69" w:rsidRPr="009E53FA" w:rsidRDefault="00EF3071" w:rsidP="00EF3071">
      <w:pPr>
        <w:pStyle w:val="Prrafodelista"/>
        <w:numPr>
          <w:ilvl w:val="0"/>
          <w:numId w:val="7"/>
        </w:numPr>
        <w:jc w:val="both"/>
        <w:rPr>
          <w:sz w:val="24"/>
          <w:szCs w:val="24"/>
        </w:rPr>
      </w:pPr>
      <w:r w:rsidRPr="00EF3071">
        <w:rPr>
          <w:sz w:val="24"/>
          <w:szCs w:val="24"/>
          <w:lang w:val="es-ES"/>
        </w:rPr>
        <w:t>El personal externo, proveedores, contratistas, prestadores de servicio social y</w:t>
      </w:r>
      <w:r>
        <w:rPr>
          <w:sz w:val="24"/>
          <w:szCs w:val="24"/>
          <w:lang w:val="es-ES"/>
        </w:rPr>
        <w:t xml:space="preserve"> </w:t>
      </w:r>
      <w:r w:rsidRPr="00EF3071">
        <w:rPr>
          <w:sz w:val="24"/>
          <w:szCs w:val="24"/>
          <w:lang w:val="es-ES"/>
        </w:rPr>
        <w:t>visitantes deberán ingresar únicamente por el “lobby principal”, en el primer nivel</w:t>
      </w:r>
      <w:r>
        <w:rPr>
          <w:sz w:val="24"/>
          <w:szCs w:val="24"/>
          <w:lang w:val="es-ES"/>
        </w:rPr>
        <w:t xml:space="preserve"> </w:t>
      </w:r>
      <w:r w:rsidRPr="00EF3071">
        <w:rPr>
          <w:sz w:val="24"/>
          <w:szCs w:val="24"/>
          <w:lang w:val="es-ES"/>
        </w:rPr>
        <w:t>del edificio, salvo aquellos casos que la Subdirección de Recursos Materiales haya</w:t>
      </w:r>
      <w:r>
        <w:rPr>
          <w:sz w:val="24"/>
          <w:szCs w:val="24"/>
          <w:lang w:val="es-ES"/>
        </w:rPr>
        <w:t xml:space="preserve"> </w:t>
      </w:r>
      <w:r w:rsidRPr="00EF3071">
        <w:rPr>
          <w:sz w:val="24"/>
          <w:szCs w:val="24"/>
          <w:lang w:val="es-ES"/>
        </w:rPr>
        <w:t>autorizado su ingreso por otras vías de acceso diferentes a las mencionadas.</w:t>
      </w:r>
    </w:p>
    <w:p w:rsidR="00664B56" w:rsidRPr="00664B56" w:rsidRDefault="00664B56" w:rsidP="00664B56">
      <w:pPr>
        <w:pStyle w:val="Prrafodelista"/>
        <w:numPr>
          <w:ilvl w:val="0"/>
          <w:numId w:val="7"/>
        </w:numPr>
        <w:jc w:val="both"/>
        <w:rPr>
          <w:sz w:val="24"/>
          <w:szCs w:val="24"/>
        </w:rPr>
      </w:pPr>
      <w:r w:rsidRPr="00664B56">
        <w:rPr>
          <w:sz w:val="24"/>
          <w:szCs w:val="24"/>
        </w:rPr>
        <w:t xml:space="preserve">El acceso del personal a las instalaciones después de las 23:00 horas, por situaciones extraordinarias, se permitirá siempre y cuando el(la) empleado(a) avise vía telefónica por lo menos con 10 minutos de antelación a la hora que necesita ingresar a los números 3-22-24-47 y 3-22-24-48, indicando el asunto por el que acude y el tiempo aproximado de su estancia. </w:t>
      </w:r>
    </w:p>
    <w:p w:rsidR="00B76048" w:rsidRDefault="00B76048" w:rsidP="001635E1">
      <w:pPr>
        <w:rPr>
          <w:sz w:val="24"/>
          <w:szCs w:val="24"/>
          <w:lang w:val="es-ES"/>
        </w:rPr>
      </w:pPr>
    </w:p>
    <w:p w:rsidR="00B76048" w:rsidRDefault="00B76048" w:rsidP="001635E1">
      <w:pPr>
        <w:rPr>
          <w:sz w:val="24"/>
          <w:szCs w:val="24"/>
          <w:lang w:val="es-ES"/>
        </w:rPr>
      </w:pPr>
    </w:p>
    <w:p w:rsidR="00EF3071" w:rsidRDefault="001635E1" w:rsidP="001635E1">
      <w:pPr>
        <w:rPr>
          <w:sz w:val="24"/>
          <w:szCs w:val="24"/>
          <w:lang w:val="es-ES"/>
        </w:rPr>
      </w:pPr>
      <w:r w:rsidRPr="001635E1">
        <w:rPr>
          <w:sz w:val="24"/>
          <w:szCs w:val="24"/>
          <w:lang w:val="es-ES"/>
        </w:rPr>
        <w:lastRenderedPageBreak/>
        <w:t xml:space="preserve">Las </w:t>
      </w:r>
      <w:r w:rsidRPr="0087120C">
        <w:rPr>
          <w:b/>
          <w:sz w:val="24"/>
          <w:szCs w:val="24"/>
          <w:lang w:val="es-ES"/>
        </w:rPr>
        <w:t>medidas administrativas implementadas por FIRA</w:t>
      </w:r>
      <w:r w:rsidRPr="001635E1">
        <w:rPr>
          <w:sz w:val="24"/>
          <w:szCs w:val="24"/>
          <w:lang w:val="es-ES"/>
        </w:rPr>
        <w:t xml:space="preserve"> para la protección de Datos Personales son las siguientes:</w:t>
      </w:r>
    </w:p>
    <w:p w:rsidR="00F72EEC" w:rsidRDefault="00CA7859" w:rsidP="00C81B1D">
      <w:pPr>
        <w:ind w:left="708"/>
        <w:rPr>
          <w:sz w:val="24"/>
          <w:szCs w:val="24"/>
          <w:lang w:val="es-ES"/>
        </w:rPr>
      </w:pPr>
      <w:r>
        <w:rPr>
          <w:sz w:val="24"/>
          <w:szCs w:val="24"/>
          <w:lang w:val="es-ES"/>
        </w:rPr>
        <w:t>Las medidas administrativas de esta Institución son todos los Procedimientos de cada Unidad Administrativa, ya que cada uno tiene sus propias especificaciones en cuanto a las medidas que se deben seguir, y a nivel general, el Procedimiento para el Tratamiento y Protección de Datos Personales establece laos lineamientos que se deben de seguir</w:t>
      </w:r>
      <w:r w:rsidR="00C81B1D">
        <w:rPr>
          <w:sz w:val="24"/>
          <w:szCs w:val="24"/>
          <w:lang w:val="es-ES"/>
        </w:rPr>
        <w:t xml:space="preserve"> al respecto. </w:t>
      </w:r>
    </w:p>
    <w:p w:rsidR="001635E1" w:rsidRDefault="001635E1" w:rsidP="001635E1">
      <w:pPr>
        <w:rPr>
          <w:sz w:val="24"/>
          <w:szCs w:val="24"/>
          <w:lang w:val="es-ES"/>
        </w:rPr>
      </w:pPr>
      <w:r w:rsidRPr="001635E1">
        <w:rPr>
          <w:sz w:val="24"/>
          <w:szCs w:val="24"/>
          <w:lang w:val="es-ES"/>
        </w:rPr>
        <w:t xml:space="preserve">Las </w:t>
      </w:r>
      <w:r w:rsidRPr="0087120C">
        <w:rPr>
          <w:b/>
          <w:sz w:val="24"/>
          <w:szCs w:val="24"/>
          <w:lang w:val="es-ES"/>
        </w:rPr>
        <w:t>medidas técnicas implementadas por FIRA</w:t>
      </w:r>
      <w:r w:rsidRPr="001635E1">
        <w:rPr>
          <w:sz w:val="24"/>
          <w:szCs w:val="24"/>
          <w:lang w:val="es-ES"/>
        </w:rPr>
        <w:t xml:space="preserve"> para la protección de Datos Personales son las siguientes:</w:t>
      </w:r>
    </w:p>
    <w:p w:rsidR="00AC125B" w:rsidRDefault="00AC125B" w:rsidP="00C81B1D">
      <w:pPr>
        <w:ind w:left="708"/>
        <w:jc w:val="both"/>
        <w:rPr>
          <w:sz w:val="24"/>
          <w:szCs w:val="24"/>
          <w:lang w:val="es-ES"/>
        </w:rPr>
      </w:pPr>
      <w:r>
        <w:rPr>
          <w:sz w:val="24"/>
          <w:szCs w:val="24"/>
          <w:lang w:val="es-ES"/>
        </w:rPr>
        <w:t xml:space="preserve">El </w:t>
      </w:r>
      <w:r w:rsidRPr="00AC125B">
        <w:rPr>
          <w:sz w:val="24"/>
          <w:szCs w:val="24"/>
        </w:rPr>
        <w:t>Procedimiento operativo de seguridad informática</w:t>
      </w:r>
      <w:r>
        <w:rPr>
          <w:sz w:val="24"/>
          <w:szCs w:val="24"/>
        </w:rPr>
        <w:t xml:space="preserve"> establece las medidas de seguridad que se deben implementar en la Institución en cuanto a la tecnología de software y hardware que se maneja, entre otras. </w:t>
      </w:r>
    </w:p>
    <w:p w:rsidR="00AC125B" w:rsidRDefault="00AC125B" w:rsidP="00C81B1D">
      <w:pPr>
        <w:ind w:left="708"/>
        <w:jc w:val="both"/>
        <w:rPr>
          <w:sz w:val="24"/>
          <w:szCs w:val="24"/>
          <w:lang w:val="es-ES"/>
        </w:rPr>
      </w:pPr>
      <w:r>
        <w:rPr>
          <w:sz w:val="24"/>
          <w:szCs w:val="24"/>
        </w:rPr>
        <w:t>Ese Procedimiento establece que l</w:t>
      </w:r>
      <w:r w:rsidRPr="00AC125B">
        <w:rPr>
          <w:sz w:val="24"/>
          <w:szCs w:val="24"/>
        </w:rPr>
        <w:t>a seguridad informática es de vital importancia para la institución, debido al avance en la automatización de los procesos operativos, y a la dependencia que esto genera hacia las Tecnologías de Información y Comunicaciones. El presente procedimiento establece lineamientos y acciones que el personal de la Dirección de Sistemas debe seguir en la administración y entrega de los servicios de tecnologías de información, para preservar la seguridad de la información.</w:t>
      </w:r>
    </w:p>
    <w:p w:rsidR="009B12E5" w:rsidRPr="00E0539D" w:rsidRDefault="009B12E5" w:rsidP="009B12E5">
      <w:pPr>
        <w:pStyle w:val="Prrafodelista"/>
        <w:rPr>
          <w:sz w:val="24"/>
          <w:szCs w:val="24"/>
          <w:lang w:val="es-ES"/>
        </w:rPr>
      </w:pPr>
    </w:p>
    <w:p w:rsidR="009746D6" w:rsidRPr="0087120C" w:rsidRDefault="0087120C" w:rsidP="0087120C">
      <w:pPr>
        <w:rPr>
          <w:b/>
          <w:sz w:val="24"/>
          <w:szCs w:val="24"/>
          <w:lang w:val="es-ES"/>
        </w:rPr>
      </w:pPr>
      <w:r w:rsidRPr="0087120C">
        <w:rPr>
          <w:b/>
          <w:sz w:val="24"/>
          <w:szCs w:val="24"/>
          <w:lang w:val="es-ES"/>
        </w:rPr>
        <w:t>7</w:t>
      </w:r>
      <w:r>
        <w:rPr>
          <w:b/>
          <w:sz w:val="24"/>
          <w:szCs w:val="24"/>
          <w:lang w:val="es-ES"/>
        </w:rPr>
        <w:t>.</w:t>
      </w:r>
      <w:r w:rsidR="004A44AF" w:rsidRPr="0087120C">
        <w:rPr>
          <w:b/>
          <w:sz w:val="24"/>
          <w:szCs w:val="24"/>
          <w:lang w:val="es-ES"/>
        </w:rPr>
        <w:t xml:space="preserve"> Transferencia y Remisión de Datos Personales</w:t>
      </w:r>
    </w:p>
    <w:p w:rsidR="00C3060C" w:rsidRPr="00B76048" w:rsidRDefault="00C3060C" w:rsidP="009746D6">
      <w:pPr>
        <w:jc w:val="both"/>
        <w:rPr>
          <w:b/>
          <w:sz w:val="24"/>
          <w:szCs w:val="24"/>
          <w:u w:val="single"/>
          <w:lang w:val="es-ES_tradnl"/>
        </w:rPr>
      </w:pPr>
      <w:r w:rsidRPr="00B76048">
        <w:rPr>
          <w:b/>
          <w:sz w:val="24"/>
          <w:szCs w:val="24"/>
          <w:u w:val="single"/>
          <w:lang w:val="es-ES_tradnl"/>
        </w:rPr>
        <w:t>Transferencia</w:t>
      </w:r>
    </w:p>
    <w:p w:rsidR="007F158E" w:rsidRDefault="007F158E" w:rsidP="009746D6">
      <w:pPr>
        <w:jc w:val="both"/>
        <w:rPr>
          <w:sz w:val="24"/>
          <w:szCs w:val="24"/>
          <w:lang w:val="es-ES_tradnl"/>
        </w:rPr>
      </w:pPr>
      <w:r>
        <w:rPr>
          <w:sz w:val="24"/>
          <w:szCs w:val="24"/>
          <w:lang w:val="es-ES_tradnl"/>
        </w:rPr>
        <w:t xml:space="preserve">La transferencia de datos personales </w:t>
      </w:r>
      <w:r w:rsidRPr="007F158E">
        <w:rPr>
          <w:bCs/>
          <w:sz w:val="24"/>
          <w:szCs w:val="24"/>
        </w:rPr>
        <w:t xml:space="preserve">es toda </w:t>
      </w:r>
      <w:r w:rsidRPr="007F158E">
        <w:rPr>
          <w:sz w:val="24"/>
          <w:szCs w:val="24"/>
        </w:rPr>
        <w:t>comunicación de datos personales dentro o fuera del territorio mexicano, realizada a persona distinta del titular, del responsable o del encargado;</w:t>
      </w:r>
    </w:p>
    <w:p w:rsidR="009746D6" w:rsidRPr="009746D6" w:rsidRDefault="009746D6" w:rsidP="009746D6">
      <w:pPr>
        <w:jc w:val="both"/>
        <w:rPr>
          <w:sz w:val="24"/>
          <w:szCs w:val="24"/>
          <w:lang w:val="es-ES_tradnl"/>
        </w:rPr>
      </w:pPr>
      <w:r w:rsidRPr="009746D6">
        <w:rPr>
          <w:sz w:val="24"/>
          <w:szCs w:val="24"/>
          <w:lang w:val="es-ES_tradnl"/>
        </w:rPr>
        <w:t>Toda transferencia deberá formalizarse mediante la suscripción de cláusulas contractuales, convenios de colaboración o cualquier otro instrumento jurídico, de conformidad con la normatividad aplicable al responsable, que permita demostrar el alcance del tratamiento de los datos personales, así como las obligaciones y responsabilidades asumidas por las partes, exceptuando las realizadas entre responsables en cumplimiento de una disposición legal o en el ejercicio de sus atribuciones, así mismo en el ámbito internacional cuando se encuentren previstas en una ley o tratado suscrito y ratificado por México, o sea solicitada por una autoridad u organismo internacional competente.</w:t>
      </w:r>
    </w:p>
    <w:p w:rsidR="009746D6" w:rsidRPr="009746D6" w:rsidRDefault="009746D6" w:rsidP="009746D6">
      <w:pPr>
        <w:jc w:val="both"/>
        <w:rPr>
          <w:b/>
          <w:sz w:val="24"/>
          <w:szCs w:val="24"/>
        </w:rPr>
      </w:pPr>
      <w:r w:rsidRPr="009746D6">
        <w:rPr>
          <w:b/>
          <w:sz w:val="24"/>
          <w:szCs w:val="24"/>
        </w:rPr>
        <w:t>Transferencias mediante el traslado de soportes físicos</w:t>
      </w:r>
    </w:p>
    <w:p w:rsidR="009746D6" w:rsidRPr="009746D6" w:rsidRDefault="009746D6" w:rsidP="009746D6">
      <w:pPr>
        <w:jc w:val="both"/>
        <w:rPr>
          <w:sz w:val="24"/>
          <w:szCs w:val="24"/>
        </w:rPr>
      </w:pPr>
      <w:r w:rsidRPr="009746D6">
        <w:rPr>
          <w:sz w:val="24"/>
          <w:szCs w:val="24"/>
        </w:rPr>
        <w:lastRenderedPageBreak/>
        <w:t>La seguridad física consiste en la aplicación de barreras físicas, y procedimientos de control como medidas de prevención y contra medidas ante amenazas a los recursos y la información confidencial, se refiere a los controles y mecanismos de seguridad dentro y alrededor de la obligación física de los sistemas informáticos, así como los medios de acceso remoto al y desde el mismo, implementados para proteger el hardware y medios de almacenamiento de datos.</w:t>
      </w:r>
    </w:p>
    <w:p w:rsidR="009746D6" w:rsidRPr="009746D6" w:rsidRDefault="009746D6" w:rsidP="009746D6">
      <w:pPr>
        <w:jc w:val="both"/>
        <w:rPr>
          <w:b/>
          <w:sz w:val="24"/>
          <w:szCs w:val="24"/>
        </w:rPr>
      </w:pPr>
      <w:r w:rsidRPr="009746D6">
        <w:rPr>
          <w:b/>
          <w:sz w:val="24"/>
          <w:szCs w:val="24"/>
        </w:rPr>
        <w:t>Transferencias mediante el traslado físico de soportes electrónicos</w:t>
      </w:r>
    </w:p>
    <w:p w:rsidR="009746D6" w:rsidRPr="009746D6" w:rsidRDefault="009746D6" w:rsidP="009746D6">
      <w:pPr>
        <w:jc w:val="both"/>
        <w:rPr>
          <w:sz w:val="24"/>
          <w:szCs w:val="24"/>
        </w:rPr>
      </w:pPr>
      <w:r w:rsidRPr="009746D6">
        <w:rPr>
          <w:sz w:val="24"/>
          <w:szCs w:val="24"/>
        </w:rPr>
        <w:t>En esta modalidad se trasladan físicamente para entregar al destinatario los datos personales en archivos electrónicos contenidos en medios de almacenamiento inteligibles sólo mediante el uso de algún aparato con circuitos electrónicos que procese su contenido para examinar, modificar o almacenar los datos. Ejemplo de ello es cuando una dependencia entrega a otra por mensajería oficial un archivo electrónico con datos personales contenidos en discos flexibles, discos compactos o dispositivos de memoria USB, entre otros.</w:t>
      </w:r>
    </w:p>
    <w:p w:rsidR="009746D6" w:rsidRPr="009746D6" w:rsidRDefault="009746D6" w:rsidP="009746D6">
      <w:pPr>
        <w:jc w:val="both"/>
        <w:rPr>
          <w:sz w:val="24"/>
          <w:szCs w:val="24"/>
        </w:rPr>
      </w:pPr>
      <w:r w:rsidRPr="009746D6">
        <w:rPr>
          <w:sz w:val="24"/>
          <w:szCs w:val="24"/>
        </w:rPr>
        <w:t>Al realizar transferencias físicas de soportes electrónicos se deberá considerar los dispuesto en los ordenamientos aplicables, como lo son: Los oficios de comisión para el personal autorizado y asegurar que la entrega sea a los titulares de la información o a personal autorizado para recibirla, los medios para garantizar la confidencialidad de la información, utilizar las leyendas de clasificación, registro en bitácoras de transferencia, cifrar la información, utilizar contraseñas et</w:t>
      </w:r>
      <w:r w:rsidR="00F20CF5">
        <w:rPr>
          <w:sz w:val="24"/>
          <w:szCs w:val="24"/>
        </w:rPr>
        <w:t>c.</w:t>
      </w:r>
    </w:p>
    <w:p w:rsidR="009746D6" w:rsidRPr="009746D6" w:rsidRDefault="009746D6" w:rsidP="009746D6">
      <w:pPr>
        <w:jc w:val="both"/>
        <w:rPr>
          <w:b/>
          <w:sz w:val="24"/>
          <w:szCs w:val="24"/>
        </w:rPr>
      </w:pPr>
      <w:r w:rsidRPr="009746D6">
        <w:rPr>
          <w:b/>
          <w:sz w:val="24"/>
          <w:szCs w:val="24"/>
        </w:rPr>
        <w:t>Transferencias mediante el traslado sobre redes electrónicas</w:t>
      </w:r>
    </w:p>
    <w:p w:rsidR="00C3060C" w:rsidRPr="00C3060C" w:rsidRDefault="009746D6" w:rsidP="00C3060C">
      <w:pPr>
        <w:jc w:val="both"/>
        <w:rPr>
          <w:sz w:val="24"/>
          <w:szCs w:val="24"/>
        </w:rPr>
      </w:pPr>
      <w:r w:rsidRPr="009746D6">
        <w:rPr>
          <w:sz w:val="24"/>
          <w:szCs w:val="24"/>
        </w:rPr>
        <w:t>En esta modalidad se transmiten los datos personales en archivos electrónicos mediante una red electrónica. Por ejemplo, cuando un archivo electrónico con un listado de beneficiarios se envía de una dependencia a otra por Internet.</w:t>
      </w:r>
    </w:p>
    <w:p w:rsidR="00136869" w:rsidRPr="00B76048" w:rsidRDefault="00C3060C" w:rsidP="00E57F8A">
      <w:pPr>
        <w:rPr>
          <w:b/>
          <w:sz w:val="24"/>
          <w:szCs w:val="24"/>
          <w:u w:val="single"/>
          <w:lang w:val="es-ES"/>
        </w:rPr>
      </w:pPr>
      <w:r w:rsidRPr="00B76048">
        <w:rPr>
          <w:b/>
          <w:sz w:val="24"/>
          <w:szCs w:val="24"/>
          <w:u w:val="single"/>
          <w:lang w:val="es-ES"/>
        </w:rPr>
        <w:t xml:space="preserve">Remisión </w:t>
      </w:r>
    </w:p>
    <w:p w:rsidR="00136869" w:rsidRDefault="00206A7F" w:rsidP="00E57F8A">
      <w:pPr>
        <w:rPr>
          <w:sz w:val="24"/>
          <w:szCs w:val="24"/>
        </w:rPr>
      </w:pPr>
      <w:r w:rsidRPr="00206A7F">
        <w:rPr>
          <w:bCs/>
          <w:sz w:val="24"/>
          <w:szCs w:val="24"/>
        </w:rPr>
        <w:t>La remisión</w:t>
      </w:r>
      <w:r w:rsidR="00407486">
        <w:rPr>
          <w:bCs/>
          <w:sz w:val="24"/>
          <w:szCs w:val="24"/>
        </w:rPr>
        <w:t xml:space="preserve"> es t</w:t>
      </w:r>
      <w:r w:rsidRPr="00206A7F">
        <w:rPr>
          <w:sz w:val="24"/>
          <w:szCs w:val="24"/>
        </w:rPr>
        <w:t>oda comunicación de datos personales realizada exclusivamente entre el responsable y encargado, dentro o fuera del territorio mexicano</w:t>
      </w:r>
      <w:r w:rsidR="00407486">
        <w:rPr>
          <w:sz w:val="24"/>
          <w:szCs w:val="24"/>
        </w:rPr>
        <w:t>.</w:t>
      </w:r>
    </w:p>
    <w:p w:rsidR="00DE650A" w:rsidRDefault="00DE650A" w:rsidP="00E57F8A">
      <w:pPr>
        <w:rPr>
          <w:sz w:val="24"/>
          <w:szCs w:val="24"/>
          <w:lang w:val="es-ES"/>
        </w:rPr>
      </w:pPr>
      <w:r>
        <w:rPr>
          <w:sz w:val="24"/>
          <w:szCs w:val="24"/>
          <w:lang w:val="es-ES"/>
        </w:rPr>
        <w:t>En FIRA, todas la</w:t>
      </w:r>
      <w:r w:rsidR="00430BCD">
        <w:rPr>
          <w:sz w:val="24"/>
          <w:szCs w:val="24"/>
          <w:lang w:val="es-ES"/>
        </w:rPr>
        <w:t xml:space="preserve">s </w:t>
      </w:r>
      <w:r>
        <w:rPr>
          <w:sz w:val="24"/>
          <w:szCs w:val="24"/>
          <w:lang w:val="es-ES"/>
        </w:rPr>
        <w:t xml:space="preserve">actividades que implican una remisión cuentan con un documento jurídico que incluye una cláusula específica para el tratamiento de datos personales, y la mayoría de ellos se encuentran publicados en el Sistema de Transparencia. </w:t>
      </w:r>
    </w:p>
    <w:p w:rsidR="004A44AF" w:rsidRPr="00643791" w:rsidRDefault="004A44AF" w:rsidP="00327A2B">
      <w:pPr>
        <w:jc w:val="both"/>
        <w:rPr>
          <w:sz w:val="24"/>
          <w:szCs w:val="24"/>
        </w:rPr>
      </w:pPr>
    </w:p>
    <w:sectPr w:rsidR="004A44AF" w:rsidRPr="0064379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42C07"/>
    <w:multiLevelType w:val="hybridMultilevel"/>
    <w:tmpl w:val="08F268E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37A6F83"/>
    <w:multiLevelType w:val="hybridMultilevel"/>
    <w:tmpl w:val="F8AC81CA"/>
    <w:lvl w:ilvl="0" w:tplc="50C2B3E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BB517EC"/>
    <w:multiLevelType w:val="multilevel"/>
    <w:tmpl w:val="0276B730"/>
    <w:lvl w:ilvl="0">
      <w:start w:val="5"/>
      <w:numFmt w:val="decimal"/>
      <w:lvlText w:val="%1."/>
      <w:lvlJc w:val="left"/>
      <w:pPr>
        <w:ind w:left="720" w:hanging="360"/>
      </w:pPr>
      <w:rPr>
        <w:rFonts w:hint="default"/>
      </w:rPr>
    </w:lvl>
    <w:lvl w:ilvl="1">
      <w:start w:val="10"/>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3" w15:restartNumberingAfterBreak="0">
    <w:nsid w:val="1C1B6343"/>
    <w:multiLevelType w:val="multilevel"/>
    <w:tmpl w:val="E0E2BA7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4" w15:restartNumberingAfterBreak="0">
    <w:nsid w:val="3BC827C3"/>
    <w:multiLevelType w:val="hybridMultilevel"/>
    <w:tmpl w:val="0414DC14"/>
    <w:lvl w:ilvl="0" w:tplc="080A0001">
      <w:start w:val="1"/>
      <w:numFmt w:val="bullet"/>
      <w:lvlText w:val=""/>
      <w:lvlJc w:val="left"/>
      <w:pPr>
        <w:ind w:left="776" w:hanging="360"/>
      </w:pPr>
      <w:rPr>
        <w:rFonts w:ascii="Symbol" w:hAnsi="Symbol" w:hint="default"/>
      </w:rPr>
    </w:lvl>
    <w:lvl w:ilvl="1" w:tplc="080A0003" w:tentative="1">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5" w15:restartNumberingAfterBreak="0">
    <w:nsid w:val="47E55EA1"/>
    <w:multiLevelType w:val="hybridMultilevel"/>
    <w:tmpl w:val="409C2DAE"/>
    <w:lvl w:ilvl="0" w:tplc="FD96296A">
      <w:start w:val="6"/>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6605255D"/>
    <w:multiLevelType w:val="hybridMultilevel"/>
    <w:tmpl w:val="1062BE8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7F4A178B"/>
    <w:multiLevelType w:val="hybridMultilevel"/>
    <w:tmpl w:val="15B66B3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6"/>
  </w:num>
  <w:num w:numId="5">
    <w:abstractNumId w:val="7"/>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A45"/>
    <w:rsid w:val="00001549"/>
    <w:rsid w:val="0007430A"/>
    <w:rsid w:val="0009119D"/>
    <w:rsid w:val="000D4EA5"/>
    <w:rsid w:val="000D66BF"/>
    <w:rsid w:val="000E6A55"/>
    <w:rsid w:val="000F3AAA"/>
    <w:rsid w:val="00104CE1"/>
    <w:rsid w:val="00136869"/>
    <w:rsid w:val="00155E71"/>
    <w:rsid w:val="001635E1"/>
    <w:rsid w:val="00206A7F"/>
    <w:rsid w:val="00263D57"/>
    <w:rsid w:val="002679A4"/>
    <w:rsid w:val="002E62E9"/>
    <w:rsid w:val="002F3ECA"/>
    <w:rsid w:val="0031291F"/>
    <w:rsid w:val="00327A2B"/>
    <w:rsid w:val="003E5748"/>
    <w:rsid w:val="004034F4"/>
    <w:rsid w:val="00406ED2"/>
    <w:rsid w:val="00407486"/>
    <w:rsid w:val="00416D11"/>
    <w:rsid w:val="00430BCD"/>
    <w:rsid w:val="0045773A"/>
    <w:rsid w:val="00465178"/>
    <w:rsid w:val="004A44AF"/>
    <w:rsid w:val="004B7164"/>
    <w:rsid w:val="004B7921"/>
    <w:rsid w:val="004D13DF"/>
    <w:rsid w:val="004F6633"/>
    <w:rsid w:val="0050286C"/>
    <w:rsid w:val="00544433"/>
    <w:rsid w:val="005B1441"/>
    <w:rsid w:val="005B2749"/>
    <w:rsid w:val="005C1031"/>
    <w:rsid w:val="0060582B"/>
    <w:rsid w:val="00643791"/>
    <w:rsid w:val="00664B56"/>
    <w:rsid w:val="00796003"/>
    <w:rsid w:val="007A2776"/>
    <w:rsid w:val="007C1814"/>
    <w:rsid w:val="007D6DF1"/>
    <w:rsid w:val="007F158E"/>
    <w:rsid w:val="007F3F64"/>
    <w:rsid w:val="0080062F"/>
    <w:rsid w:val="00820E4D"/>
    <w:rsid w:val="00846535"/>
    <w:rsid w:val="0087120C"/>
    <w:rsid w:val="008835FE"/>
    <w:rsid w:val="008B22C0"/>
    <w:rsid w:val="008C2A56"/>
    <w:rsid w:val="008E658D"/>
    <w:rsid w:val="008F6B4A"/>
    <w:rsid w:val="00912388"/>
    <w:rsid w:val="009262C5"/>
    <w:rsid w:val="00957B27"/>
    <w:rsid w:val="009609EF"/>
    <w:rsid w:val="009746D6"/>
    <w:rsid w:val="00977F69"/>
    <w:rsid w:val="009B12E5"/>
    <w:rsid w:val="009E53FA"/>
    <w:rsid w:val="00A013F2"/>
    <w:rsid w:val="00A304D9"/>
    <w:rsid w:val="00A520B1"/>
    <w:rsid w:val="00A67CB5"/>
    <w:rsid w:val="00AC125B"/>
    <w:rsid w:val="00AD2EE7"/>
    <w:rsid w:val="00B178CC"/>
    <w:rsid w:val="00B25BF7"/>
    <w:rsid w:val="00B55A45"/>
    <w:rsid w:val="00B76048"/>
    <w:rsid w:val="00BF0038"/>
    <w:rsid w:val="00C3060C"/>
    <w:rsid w:val="00C81B1D"/>
    <w:rsid w:val="00CA7859"/>
    <w:rsid w:val="00CB5BC8"/>
    <w:rsid w:val="00CE6FB6"/>
    <w:rsid w:val="00D71247"/>
    <w:rsid w:val="00D80F79"/>
    <w:rsid w:val="00D850C3"/>
    <w:rsid w:val="00D87D65"/>
    <w:rsid w:val="00DC222D"/>
    <w:rsid w:val="00DC5A8A"/>
    <w:rsid w:val="00DD7CA4"/>
    <w:rsid w:val="00DE3EE8"/>
    <w:rsid w:val="00DE650A"/>
    <w:rsid w:val="00DF20CB"/>
    <w:rsid w:val="00E0539D"/>
    <w:rsid w:val="00E13D24"/>
    <w:rsid w:val="00E357F9"/>
    <w:rsid w:val="00E57F8A"/>
    <w:rsid w:val="00ED2A20"/>
    <w:rsid w:val="00ED62FB"/>
    <w:rsid w:val="00EF3071"/>
    <w:rsid w:val="00F20CF5"/>
    <w:rsid w:val="00F519CA"/>
    <w:rsid w:val="00F54E71"/>
    <w:rsid w:val="00F72EEC"/>
    <w:rsid w:val="00F900F5"/>
    <w:rsid w:val="00FA797D"/>
    <w:rsid w:val="00FC4825"/>
    <w:rsid w:val="00FC49CC"/>
    <w:rsid w:val="00FD1BA2"/>
    <w:rsid w:val="00FF78A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97528B-B4CF-46B2-9FF9-1BC63C4DC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55A45"/>
    <w:pPr>
      <w:ind w:left="720"/>
      <w:contextualSpacing/>
    </w:pPr>
  </w:style>
  <w:style w:type="paragraph" w:customStyle="1" w:styleId="Default">
    <w:name w:val="Default"/>
    <w:rsid w:val="00544433"/>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3361</Words>
  <Characters>18491</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Sanchez Aguilar</dc:creator>
  <cp:keywords/>
  <dc:description/>
  <cp:lastModifiedBy>Victor Hugo Perez Zavala</cp:lastModifiedBy>
  <cp:revision>2</cp:revision>
  <dcterms:created xsi:type="dcterms:W3CDTF">2022-09-29T23:40:00Z</dcterms:created>
  <dcterms:modified xsi:type="dcterms:W3CDTF">2022-09-29T23:40:00Z</dcterms:modified>
</cp:coreProperties>
</file>