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E5" w:rsidRDefault="00D520E5" w:rsidP="00D520E5"/>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1492"/>
        <w:gridCol w:w="3894"/>
        <w:gridCol w:w="1560"/>
      </w:tblGrid>
      <w:tr w:rsidR="00D520E5" w:rsidRPr="00D520E5" w:rsidTr="004F032C">
        <w:tc>
          <w:tcPr>
            <w:tcW w:w="9493" w:type="dxa"/>
            <w:gridSpan w:val="4"/>
            <w:shd w:val="clear" w:color="auto" w:fill="000000" w:themeFill="text1"/>
          </w:tcPr>
          <w:p w:rsidR="00D520E5" w:rsidRPr="00D520E5" w:rsidRDefault="00DD01B1" w:rsidP="00754825">
            <w:pPr>
              <w:jc w:val="center"/>
              <w:rPr>
                <w:b/>
                <w:bCs/>
              </w:rPr>
            </w:pPr>
            <w:r>
              <w:rPr>
                <w:b/>
                <w:bCs/>
              </w:rPr>
              <w:t>Programas y acciones abordados</w:t>
            </w:r>
          </w:p>
        </w:tc>
      </w:tr>
      <w:tr w:rsidR="00D520E5" w:rsidRPr="00D520E5" w:rsidTr="004F032C">
        <w:trPr>
          <w:trHeight w:val="312"/>
        </w:trPr>
        <w:tc>
          <w:tcPr>
            <w:tcW w:w="9493" w:type="dxa"/>
            <w:gridSpan w:val="4"/>
          </w:tcPr>
          <w:p w:rsidR="00D520E5" w:rsidRDefault="00D520E5" w:rsidP="00754825">
            <w:pPr>
              <w:rPr>
                <w:bCs/>
              </w:rPr>
            </w:pPr>
          </w:p>
          <w:p w:rsidR="00DD01B1" w:rsidRDefault="00B84B92" w:rsidP="00DD01B1">
            <w:pPr>
              <w:jc w:val="both"/>
            </w:pPr>
            <w:r>
              <w:t>“Proyecto para la implementación del Esquema de Integración de la Red Bovinos Carne en el Estado de Veracruz”</w:t>
            </w:r>
          </w:p>
          <w:p w:rsidR="00D520E5" w:rsidRPr="00D520E5" w:rsidRDefault="00862622" w:rsidP="00DD01B1">
            <w:pPr>
              <w:jc w:val="both"/>
              <w:rPr>
                <w:bCs/>
              </w:rPr>
            </w:pPr>
            <w:r w:rsidRPr="00D520E5">
              <w:rPr>
                <w:bCs/>
              </w:rPr>
              <w:t xml:space="preserve"> </w:t>
            </w:r>
          </w:p>
        </w:tc>
      </w:tr>
      <w:tr w:rsidR="00DD01B1" w:rsidRPr="00D520E5" w:rsidTr="000C07AD">
        <w:trPr>
          <w:trHeight w:val="312"/>
        </w:trPr>
        <w:tc>
          <w:tcPr>
            <w:tcW w:w="9493" w:type="dxa"/>
            <w:gridSpan w:val="4"/>
            <w:shd w:val="clear" w:color="auto" w:fill="000000" w:themeFill="text1"/>
          </w:tcPr>
          <w:p w:rsidR="00DD01B1" w:rsidRPr="00D520E5" w:rsidRDefault="00DD01B1" w:rsidP="00DD01B1">
            <w:pPr>
              <w:jc w:val="center"/>
              <w:rPr>
                <w:b/>
                <w:bCs/>
              </w:rPr>
            </w:pPr>
            <w:r>
              <w:rPr>
                <w:b/>
                <w:bCs/>
              </w:rPr>
              <w:t>Participantes</w:t>
            </w:r>
          </w:p>
        </w:tc>
      </w:tr>
      <w:tr w:rsidR="00487044" w:rsidRPr="00954171" w:rsidTr="00F35605">
        <w:tc>
          <w:tcPr>
            <w:tcW w:w="2547" w:type="dxa"/>
            <w:shd w:val="clear" w:color="auto" w:fill="000000" w:themeFill="text1"/>
          </w:tcPr>
          <w:p w:rsidR="00487044" w:rsidRPr="00954171" w:rsidRDefault="00954171" w:rsidP="00954171">
            <w:pPr>
              <w:jc w:val="center"/>
              <w:rPr>
                <w:b/>
                <w:lang w:val="es-MX"/>
              </w:rPr>
            </w:pPr>
            <w:r w:rsidRPr="00954171">
              <w:rPr>
                <w:b/>
                <w:lang w:val="es-MX"/>
              </w:rPr>
              <w:t>Nombre</w:t>
            </w:r>
          </w:p>
        </w:tc>
        <w:tc>
          <w:tcPr>
            <w:tcW w:w="1492" w:type="dxa"/>
            <w:shd w:val="clear" w:color="auto" w:fill="000000" w:themeFill="text1"/>
          </w:tcPr>
          <w:p w:rsidR="00487044" w:rsidRPr="00954171" w:rsidRDefault="00954171" w:rsidP="00954171">
            <w:pPr>
              <w:jc w:val="center"/>
              <w:rPr>
                <w:b/>
                <w:lang w:val="es-MX"/>
              </w:rPr>
            </w:pPr>
            <w:r w:rsidRPr="00954171">
              <w:rPr>
                <w:b/>
                <w:lang w:val="es-MX"/>
              </w:rPr>
              <w:t>Cargo</w:t>
            </w:r>
          </w:p>
        </w:tc>
        <w:tc>
          <w:tcPr>
            <w:tcW w:w="3894" w:type="dxa"/>
            <w:shd w:val="clear" w:color="auto" w:fill="000000" w:themeFill="text1"/>
          </w:tcPr>
          <w:p w:rsidR="00487044" w:rsidRPr="00954171" w:rsidRDefault="00954171" w:rsidP="00954171">
            <w:pPr>
              <w:jc w:val="center"/>
              <w:rPr>
                <w:b/>
                <w:lang w:val="es-MX"/>
              </w:rPr>
            </w:pPr>
            <w:r w:rsidRPr="00954171">
              <w:rPr>
                <w:b/>
                <w:lang w:val="es-MX"/>
              </w:rPr>
              <w:t>Organización o Institución</w:t>
            </w:r>
          </w:p>
        </w:tc>
        <w:tc>
          <w:tcPr>
            <w:tcW w:w="1560" w:type="dxa"/>
            <w:shd w:val="clear" w:color="auto" w:fill="000000" w:themeFill="text1"/>
          </w:tcPr>
          <w:p w:rsidR="00487044" w:rsidRPr="00954171" w:rsidRDefault="00487044" w:rsidP="00954171">
            <w:pPr>
              <w:jc w:val="center"/>
              <w:rPr>
                <w:b/>
                <w:lang w:val="es-MX"/>
              </w:rPr>
            </w:pPr>
          </w:p>
        </w:tc>
      </w:tr>
      <w:tr w:rsidR="00DD01B1" w:rsidRPr="00D520E5" w:rsidTr="007330D1">
        <w:trPr>
          <w:trHeight w:val="439"/>
        </w:trPr>
        <w:tc>
          <w:tcPr>
            <w:tcW w:w="2547" w:type="dxa"/>
            <w:vAlign w:val="center"/>
          </w:tcPr>
          <w:p w:rsidR="00DD01B1" w:rsidRDefault="00DD01B1" w:rsidP="00F35605">
            <w:pPr>
              <w:jc w:val="both"/>
              <w:rPr>
                <w:rFonts w:ascii="Calibri" w:hAnsi="Calibri"/>
                <w:color w:val="000000"/>
                <w:sz w:val="18"/>
                <w:szCs w:val="18"/>
                <w:lang w:val="es-MX" w:eastAsia="es-MX"/>
              </w:rPr>
            </w:pPr>
            <w:r>
              <w:rPr>
                <w:rFonts w:ascii="Calibri" w:hAnsi="Calibri"/>
                <w:color w:val="000000"/>
                <w:sz w:val="18"/>
                <w:szCs w:val="18"/>
              </w:rPr>
              <w:t>Prisciliano Ramón Martínez</w:t>
            </w:r>
          </w:p>
        </w:tc>
        <w:tc>
          <w:tcPr>
            <w:tcW w:w="1492" w:type="dxa"/>
            <w:vAlign w:val="center"/>
          </w:tcPr>
          <w:p w:rsidR="00DD01B1" w:rsidRDefault="00DD01B1" w:rsidP="00F35605">
            <w:pPr>
              <w:jc w:val="both"/>
              <w:rPr>
                <w:rFonts w:ascii="Calibri" w:hAnsi="Calibri"/>
                <w:color w:val="000000"/>
                <w:sz w:val="18"/>
                <w:szCs w:val="18"/>
                <w:lang w:val="es-MX" w:eastAsia="es-MX"/>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Grupo: Superación Ganadera de Tierra Blanca</w:t>
            </w:r>
          </w:p>
        </w:tc>
      </w:tr>
      <w:tr w:rsidR="00DD01B1" w:rsidRPr="00D520E5" w:rsidTr="003607E0">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Álvaro Rodríguez Cano</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Secretario</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Grupo: Superación Ganadera de Tierra Blanca</w:t>
            </w:r>
          </w:p>
        </w:tc>
      </w:tr>
      <w:tr w:rsidR="00DD01B1" w:rsidRPr="00D520E5" w:rsidTr="001D5882">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Julio Delfín Fernández</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Grupo: Superación Ganadera de Tierra Blanca</w:t>
            </w:r>
          </w:p>
        </w:tc>
      </w:tr>
      <w:tr w:rsidR="00DD01B1" w:rsidRPr="00D520E5" w:rsidTr="00193B92">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Esteban Ramón Romero</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Grupo: Superación Ganadera de Tierra Blanca</w:t>
            </w:r>
          </w:p>
        </w:tc>
      </w:tr>
      <w:tr w:rsidR="00DD01B1" w:rsidRPr="00D520E5" w:rsidTr="00242851">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Ana Juárez Ordaz</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Grupo: Superación Ganadera de Tierra Blanca</w:t>
            </w:r>
          </w:p>
        </w:tc>
      </w:tr>
      <w:tr w:rsidR="00DD01B1" w:rsidRPr="00D520E5" w:rsidTr="00916565">
        <w:trPr>
          <w:trHeight w:val="439"/>
        </w:trPr>
        <w:tc>
          <w:tcPr>
            <w:tcW w:w="2547" w:type="dxa"/>
            <w:vAlign w:val="center"/>
          </w:tcPr>
          <w:p w:rsidR="00DD01B1" w:rsidRDefault="00DD01B1" w:rsidP="00DD01B1">
            <w:pPr>
              <w:jc w:val="both"/>
              <w:rPr>
                <w:rFonts w:ascii="Calibri" w:hAnsi="Calibri"/>
                <w:color w:val="000000"/>
                <w:sz w:val="18"/>
                <w:szCs w:val="18"/>
              </w:rPr>
            </w:pPr>
            <w:r>
              <w:rPr>
                <w:rFonts w:ascii="Calibri" w:hAnsi="Calibri"/>
                <w:color w:val="000000"/>
                <w:sz w:val="18"/>
                <w:szCs w:val="18"/>
              </w:rPr>
              <w:t>José María Rodríguez Morales</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Presidente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Unidos del Centro de Cotaxtla</w:t>
            </w:r>
          </w:p>
        </w:tc>
      </w:tr>
      <w:tr w:rsidR="00DD01B1" w:rsidRPr="00D520E5" w:rsidTr="00064FBC">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José Andrés Lagunés Meza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Secretario</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Unidos del Centro de Cotaxtla</w:t>
            </w:r>
          </w:p>
        </w:tc>
      </w:tr>
      <w:tr w:rsidR="00DD01B1" w:rsidRPr="00D520E5" w:rsidTr="002E0F48">
        <w:trPr>
          <w:trHeight w:val="440"/>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Vicente Muñiz Morales</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Tesorero</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Unidos del Centro de Cotaxtla</w:t>
            </w:r>
          </w:p>
        </w:tc>
      </w:tr>
      <w:tr w:rsidR="00DD01B1" w:rsidRPr="00D520E5" w:rsidTr="00BE6DD2">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Andrés Muñiz Susunaga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Unidos del Centro de Cotaxtla</w:t>
            </w:r>
          </w:p>
        </w:tc>
      </w:tr>
      <w:tr w:rsidR="00DD01B1" w:rsidRPr="00D520E5" w:rsidTr="00AD654C">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Abel Morales Aguilar</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Unidos del Centro de Cotaxtla</w:t>
            </w:r>
          </w:p>
        </w:tc>
      </w:tr>
      <w:tr w:rsidR="00DD01B1" w:rsidRPr="00D520E5" w:rsidTr="00BF5646">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Arturo Arnulfo Guzmán Corro</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Presidente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C74BD7">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Andrés León Cano</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782DF5">
        <w:trPr>
          <w:trHeight w:val="439"/>
        </w:trPr>
        <w:tc>
          <w:tcPr>
            <w:tcW w:w="2547" w:type="dxa"/>
            <w:vAlign w:val="center"/>
          </w:tcPr>
          <w:p w:rsidR="00DD01B1" w:rsidRDefault="00DD01B1" w:rsidP="00DD01B1">
            <w:pPr>
              <w:jc w:val="both"/>
              <w:rPr>
                <w:rFonts w:ascii="Calibri" w:hAnsi="Calibri"/>
                <w:color w:val="000000"/>
                <w:sz w:val="18"/>
                <w:szCs w:val="18"/>
              </w:rPr>
            </w:pPr>
            <w:r>
              <w:rPr>
                <w:rFonts w:ascii="Calibri" w:hAnsi="Calibri"/>
                <w:color w:val="000000"/>
                <w:sz w:val="18"/>
                <w:szCs w:val="18"/>
              </w:rPr>
              <w:t>Raúl Andrade Espinoza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705BD7">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Jose Ochoa Yépez</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50497F">
        <w:trPr>
          <w:trHeight w:val="440"/>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Amparo Ruiz Mora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F46236">
        <w:trPr>
          <w:trHeight w:val="440"/>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Ángel Delfín Hernández</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Integrante</w:t>
            </w:r>
          </w:p>
        </w:tc>
        <w:tc>
          <w:tcPr>
            <w:tcW w:w="5454" w:type="dxa"/>
            <w:gridSpan w:val="2"/>
            <w:vAlign w:val="center"/>
          </w:tcPr>
          <w:p w:rsidR="00DD01B1" w:rsidRPr="00D520E5" w:rsidRDefault="00DD01B1" w:rsidP="00F35605">
            <w:pPr>
              <w:rPr>
                <w:lang w:val="es-MX"/>
              </w:rPr>
            </w:pPr>
            <w:r>
              <w:rPr>
                <w:rFonts w:ascii="Calibri" w:hAnsi="Calibri"/>
                <w:color w:val="000000"/>
                <w:sz w:val="18"/>
                <w:szCs w:val="18"/>
              </w:rPr>
              <w:t>Productores y Comercializadores de Ganado Bovino del Trópico</w:t>
            </w:r>
          </w:p>
        </w:tc>
      </w:tr>
      <w:tr w:rsidR="00DD01B1" w:rsidRPr="00D520E5" w:rsidTr="00D5608C">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Félix Ramón Delfín</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Asesor Técnico</w:t>
            </w:r>
          </w:p>
        </w:tc>
        <w:tc>
          <w:tcPr>
            <w:tcW w:w="5454" w:type="dxa"/>
            <w:gridSpan w:val="2"/>
            <w:vAlign w:val="center"/>
          </w:tcPr>
          <w:p w:rsidR="00DD01B1" w:rsidRPr="00F35605" w:rsidRDefault="00DD01B1" w:rsidP="00F35605">
            <w:pPr>
              <w:rPr>
                <w:rFonts w:ascii="Calibri" w:hAnsi="Calibri"/>
                <w:color w:val="000000"/>
                <w:sz w:val="18"/>
                <w:szCs w:val="18"/>
              </w:rPr>
            </w:pPr>
            <w:r>
              <w:rPr>
                <w:rFonts w:ascii="Calibri" w:hAnsi="Calibri"/>
                <w:color w:val="000000"/>
                <w:sz w:val="18"/>
                <w:szCs w:val="18"/>
              </w:rPr>
              <w:t>Grupo: Superación Ganadera de Tierra Blanca</w:t>
            </w:r>
          </w:p>
        </w:tc>
      </w:tr>
      <w:tr w:rsidR="00DD01B1" w:rsidRPr="00D520E5" w:rsidTr="00505D26">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Francisco Ernesto Márquez Vega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Asesor Técnico</w:t>
            </w:r>
          </w:p>
        </w:tc>
        <w:tc>
          <w:tcPr>
            <w:tcW w:w="5454" w:type="dxa"/>
            <w:gridSpan w:val="2"/>
            <w:vAlign w:val="center"/>
          </w:tcPr>
          <w:p w:rsidR="00DD01B1" w:rsidRPr="00F35605" w:rsidRDefault="00DD01B1" w:rsidP="00F35605">
            <w:pPr>
              <w:rPr>
                <w:rFonts w:ascii="Calibri" w:hAnsi="Calibri"/>
                <w:color w:val="000000"/>
                <w:sz w:val="18"/>
                <w:szCs w:val="18"/>
              </w:rPr>
            </w:pPr>
            <w:r>
              <w:rPr>
                <w:rFonts w:ascii="Calibri" w:hAnsi="Calibri"/>
                <w:color w:val="000000"/>
                <w:sz w:val="18"/>
                <w:szCs w:val="18"/>
              </w:rPr>
              <w:t>Productores Unidos del Centro de Cotaxtla</w:t>
            </w:r>
          </w:p>
        </w:tc>
      </w:tr>
      <w:tr w:rsidR="00DD01B1" w:rsidRPr="00D520E5" w:rsidTr="00392137">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Silverio Rivera Vergara</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Asesor Técnico</w:t>
            </w:r>
          </w:p>
        </w:tc>
        <w:tc>
          <w:tcPr>
            <w:tcW w:w="5454" w:type="dxa"/>
            <w:gridSpan w:val="2"/>
            <w:vAlign w:val="center"/>
          </w:tcPr>
          <w:p w:rsidR="00DD01B1" w:rsidRPr="00F35605" w:rsidRDefault="00DD01B1" w:rsidP="00F35605">
            <w:pPr>
              <w:rPr>
                <w:rFonts w:ascii="Calibri" w:hAnsi="Calibri"/>
                <w:color w:val="000000"/>
                <w:sz w:val="18"/>
                <w:szCs w:val="18"/>
              </w:rPr>
            </w:pPr>
            <w:r>
              <w:rPr>
                <w:rFonts w:ascii="Calibri" w:hAnsi="Calibri"/>
                <w:color w:val="000000"/>
                <w:sz w:val="18"/>
                <w:szCs w:val="18"/>
              </w:rPr>
              <w:t>Productores y Comercializadores de Ganado Bovino del Trópico</w:t>
            </w:r>
          </w:p>
        </w:tc>
      </w:tr>
      <w:tr w:rsidR="00DD01B1" w:rsidRPr="00D520E5" w:rsidTr="00216AD6">
        <w:trPr>
          <w:trHeight w:val="439"/>
        </w:trPr>
        <w:tc>
          <w:tcPr>
            <w:tcW w:w="2547"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Heriberto Roman Ponce</w:t>
            </w:r>
          </w:p>
        </w:tc>
        <w:tc>
          <w:tcPr>
            <w:tcW w:w="1492" w:type="dxa"/>
            <w:vAlign w:val="center"/>
          </w:tcPr>
          <w:p w:rsidR="00DD01B1" w:rsidRDefault="00DD01B1" w:rsidP="00F35605">
            <w:pPr>
              <w:jc w:val="both"/>
              <w:rPr>
                <w:rFonts w:ascii="Calibri" w:hAnsi="Calibri"/>
                <w:color w:val="000000"/>
                <w:sz w:val="18"/>
                <w:szCs w:val="18"/>
              </w:rPr>
            </w:pPr>
            <w:r>
              <w:rPr>
                <w:rFonts w:ascii="Calibri" w:hAnsi="Calibri"/>
                <w:color w:val="000000"/>
                <w:sz w:val="18"/>
                <w:szCs w:val="18"/>
              </w:rPr>
              <w:t>Consultor</w:t>
            </w:r>
          </w:p>
        </w:tc>
        <w:tc>
          <w:tcPr>
            <w:tcW w:w="5454" w:type="dxa"/>
            <w:gridSpan w:val="2"/>
            <w:vAlign w:val="center"/>
          </w:tcPr>
          <w:p w:rsidR="00DD01B1" w:rsidRPr="00F35605" w:rsidRDefault="00DD01B1" w:rsidP="00F35605">
            <w:pPr>
              <w:rPr>
                <w:rFonts w:ascii="Calibri" w:hAnsi="Calibri"/>
                <w:color w:val="000000"/>
                <w:sz w:val="18"/>
                <w:szCs w:val="18"/>
              </w:rPr>
            </w:pPr>
            <w:r>
              <w:rPr>
                <w:rFonts w:ascii="Calibri" w:hAnsi="Calibri"/>
                <w:color w:val="000000"/>
                <w:sz w:val="18"/>
                <w:szCs w:val="18"/>
              </w:rPr>
              <w:t> </w:t>
            </w:r>
            <w:r w:rsidR="00AD189A">
              <w:rPr>
                <w:rFonts w:ascii="Calibri" w:hAnsi="Calibri"/>
                <w:color w:val="000000"/>
                <w:sz w:val="18"/>
                <w:szCs w:val="18"/>
              </w:rPr>
              <w:t>Coordinación Técnica del Proyecto</w:t>
            </w:r>
          </w:p>
        </w:tc>
      </w:tr>
      <w:tr w:rsidR="00F35605" w:rsidRPr="00D520E5" w:rsidTr="006E77A1">
        <w:trPr>
          <w:trHeight w:val="439"/>
        </w:trPr>
        <w:tc>
          <w:tcPr>
            <w:tcW w:w="2547" w:type="dxa"/>
            <w:vAlign w:val="center"/>
          </w:tcPr>
          <w:p w:rsidR="00F35605" w:rsidRPr="00F35605" w:rsidRDefault="00F35605" w:rsidP="00F35605">
            <w:pPr>
              <w:jc w:val="both"/>
              <w:rPr>
                <w:rFonts w:ascii="Calibri" w:hAnsi="Calibri"/>
                <w:color w:val="000000"/>
                <w:sz w:val="18"/>
                <w:szCs w:val="18"/>
              </w:rPr>
            </w:pPr>
            <w:r w:rsidRPr="00F35605">
              <w:rPr>
                <w:rFonts w:ascii="Calibri" w:hAnsi="Calibri"/>
                <w:color w:val="000000"/>
                <w:sz w:val="18"/>
                <w:szCs w:val="18"/>
              </w:rPr>
              <w:lastRenderedPageBreak/>
              <w:t>Alfredo Patraca Fernández</w:t>
            </w:r>
          </w:p>
        </w:tc>
        <w:tc>
          <w:tcPr>
            <w:tcW w:w="1492" w:type="dxa"/>
            <w:vAlign w:val="center"/>
          </w:tcPr>
          <w:p w:rsidR="00F35605" w:rsidRPr="00F35605" w:rsidRDefault="00F35605" w:rsidP="00F35605">
            <w:pPr>
              <w:jc w:val="both"/>
              <w:rPr>
                <w:rFonts w:ascii="Calibri" w:hAnsi="Calibri"/>
                <w:color w:val="000000"/>
                <w:sz w:val="18"/>
                <w:szCs w:val="18"/>
              </w:rPr>
            </w:pPr>
            <w:r w:rsidRPr="00F35605">
              <w:rPr>
                <w:rFonts w:ascii="Calibri" w:hAnsi="Calibri"/>
                <w:color w:val="000000"/>
                <w:sz w:val="18"/>
                <w:szCs w:val="18"/>
              </w:rPr>
              <w:t>Asesor Técnico</w:t>
            </w:r>
          </w:p>
        </w:tc>
        <w:tc>
          <w:tcPr>
            <w:tcW w:w="3894" w:type="dxa"/>
            <w:vAlign w:val="center"/>
          </w:tcPr>
          <w:p w:rsidR="00F35605" w:rsidRPr="00F35605" w:rsidRDefault="00AD189A" w:rsidP="00F35605">
            <w:pPr>
              <w:jc w:val="both"/>
              <w:rPr>
                <w:rFonts w:ascii="Calibri" w:hAnsi="Calibri"/>
                <w:color w:val="000000"/>
                <w:sz w:val="18"/>
                <w:szCs w:val="18"/>
              </w:rPr>
            </w:pPr>
            <w:r>
              <w:rPr>
                <w:rFonts w:ascii="Calibri" w:hAnsi="Calibri"/>
                <w:color w:val="000000"/>
                <w:sz w:val="18"/>
                <w:szCs w:val="18"/>
              </w:rPr>
              <w:t xml:space="preserve">Coordinación Técnica del Proyecto </w:t>
            </w:r>
          </w:p>
        </w:tc>
        <w:tc>
          <w:tcPr>
            <w:tcW w:w="1560" w:type="dxa"/>
          </w:tcPr>
          <w:p w:rsidR="00F35605" w:rsidRPr="00F35605" w:rsidRDefault="00F35605" w:rsidP="00F35605">
            <w:pPr>
              <w:rPr>
                <w:rFonts w:ascii="Calibri" w:hAnsi="Calibri"/>
                <w:color w:val="000000"/>
                <w:sz w:val="18"/>
                <w:szCs w:val="18"/>
              </w:rPr>
            </w:pPr>
          </w:p>
        </w:tc>
      </w:tr>
      <w:tr w:rsidR="00AD189A" w:rsidRPr="00D520E5" w:rsidTr="006E77A1">
        <w:trPr>
          <w:trHeight w:val="440"/>
        </w:trPr>
        <w:tc>
          <w:tcPr>
            <w:tcW w:w="2547" w:type="dxa"/>
            <w:vAlign w:val="center"/>
          </w:tcPr>
          <w:p w:rsidR="00AD189A" w:rsidRDefault="00AD189A" w:rsidP="00AD189A">
            <w:pPr>
              <w:jc w:val="both"/>
              <w:rPr>
                <w:rFonts w:ascii="Calibri" w:hAnsi="Calibri"/>
                <w:color w:val="000000"/>
                <w:sz w:val="18"/>
                <w:szCs w:val="18"/>
              </w:rPr>
            </w:pPr>
            <w:r>
              <w:rPr>
                <w:rFonts w:ascii="Calibri" w:hAnsi="Calibri"/>
                <w:color w:val="000000"/>
                <w:sz w:val="18"/>
                <w:szCs w:val="18"/>
              </w:rPr>
              <w:t>Rubén Aguilera Sosa</w:t>
            </w:r>
          </w:p>
        </w:tc>
        <w:tc>
          <w:tcPr>
            <w:tcW w:w="1492" w:type="dxa"/>
            <w:vAlign w:val="center"/>
          </w:tcPr>
          <w:p w:rsidR="00AD189A" w:rsidRDefault="00AD189A" w:rsidP="00AD189A">
            <w:pPr>
              <w:jc w:val="both"/>
              <w:rPr>
                <w:rFonts w:ascii="Calibri" w:hAnsi="Calibri"/>
                <w:color w:val="000000"/>
                <w:sz w:val="18"/>
                <w:szCs w:val="18"/>
              </w:rPr>
            </w:pPr>
            <w:r>
              <w:rPr>
                <w:rFonts w:ascii="Calibri" w:hAnsi="Calibri"/>
                <w:color w:val="000000"/>
                <w:sz w:val="18"/>
                <w:szCs w:val="18"/>
              </w:rPr>
              <w:t>Asesor Técnico</w:t>
            </w:r>
          </w:p>
        </w:tc>
        <w:tc>
          <w:tcPr>
            <w:tcW w:w="3894"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 xml:space="preserve">Coordinación Técnica del Proyecto </w:t>
            </w:r>
          </w:p>
        </w:tc>
        <w:tc>
          <w:tcPr>
            <w:tcW w:w="1560" w:type="dxa"/>
          </w:tcPr>
          <w:p w:rsidR="00AD189A" w:rsidRPr="00F35605" w:rsidRDefault="00AD189A" w:rsidP="00AD189A">
            <w:pPr>
              <w:rPr>
                <w:rFonts w:ascii="Calibri" w:hAnsi="Calibri"/>
                <w:color w:val="000000"/>
                <w:sz w:val="18"/>
                <w:szCs w:val="18"/>
              </w:rPr>
            </w:pPr>
          </w:p>
        </w:tc>
      </w:tr>
      <w:tr w:rsidR="00AD189A" w:rsidRPr="00D520E5" w:rsidTr="006E77A1">
        <w:trPr>
          <w:trHeight w:val="440"/>
        </w:trPr>
        <w:tc>
          <w:tcPr>
            <w:tcW w:w="2547" w:type="dxa"/>
            <w:vAlign w:val="center"/>
          </w:tcPr>
          <w:p w:rsidR="00AD189A" w:rsidRDefault="00AD189A" w:rsidP="00AD189A">
            <w:pPr>
              <w:jc w:val="both"/>
              <w:rPr>
                <w:rFonts w:ascii="Calibri" w:hAnsi="Calibri"/>
                <w:color w:val="000000"/>
                <w:sz w:val="18"/>
                <w:szCs w:val="18"/>
              </w:rPr>
            </w:pPr>
            <w:r>
              <w:rPr>
                <w:rFonts w:ascii="Calibri" w:hAnsi="Calibri"/>
                <w:color w:val="000000"/>
                <w:sz w:val="18"/>
                <w:szCs w:val="18"/>
              </w:rPr>
              <w:t>Martha Eugenia Valdovinos Terán</w:t>
            </w:r>
          </w:p>
        </w:tc>
        <w:tc>
          <w:tcPr>
            <w:tcW w:w="1492" w:type="dxa"/>
            <w:vAlign w:val="center"/>
          </w:tcPr>
          <w:p w:rsidR="00AD189A" w:rsidRDefault="00AD189A" w:rsidP="00AD189A">
            <w:pPr>
              <w:jc w:val="both"/>
              <w:rPr>
                <w:rFonts w:ascii="Calibri" w:hAnsi="Calibri"/>
                <w:color w:val="000000"/>
                <w:sz w:val="18"/>
                <w:szCs w:val="18"/>
              </w:rPr>
            </w:pPr>
            <w:r>
              <w:rPr>
                <w:rFonts w:ascii="Calibri" w:hAnsi="Calibri"/>
                <w:color w:val="000000"/>
                <w:sz w:val="18"/>
                <w:szCs w:val="18"/>
              </w:rPr>
              <w:t>Asesor Técnico</w:t>
            </w:r>
          </w:p>
        </w:tc>
        <w:tc>
          <w:tcPr>
            <w:tcW w:w="3894"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 xml:space="preserve">Coordinación Técnica del Proyecto </w:t>
            </w:r>
          </w:p>
        </w:tc>
        <w:tc>
          <w:tcPr>
            <w:tcW w:w="1560" w:type="dxa"/>
          </w:tcPr>
          <w:p w:rsidR="00AD189A" w:rsidRPr="00F35605" w:rsidRDefault="00AD189A" w:rsidP="00AD189A">
            <w:pPr>
              <w:rPr>
                <w:rFonts w:ascii="Calibri" w:hAnsi="Calibri"/>
                <w:color w:val="000000"/>
                <w:sz w:val="18"/>
                <w:szCs w:val="18"/>
              </w:rPr>
            </w:pPr>
          </w:p>
        </w:tc>
      </w:tr>
      <w:tr w:rsidR="00AD189A" w:rsidRPr="00D520E5" w:rsidTr="006E77A1">
        <w:trPr>
          <w:trHeight w:val="439"/>
        </w:trPr>
        <w:tc>
          <w:tcPr>
            <w:tcW w:w="2547"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José Ramón Parra Acosta</w:t>
            </w:r>
          </w:p>
        </w:tc>
        <w:tc>
          <w:tcPr>
            <w:tcW w:w="1492" w:type="dxa"/>
            <w:vAlign w:val="center"/>
          </w:tcPr>
          <w:p w:rsidR="00AD189A" w:rsidRDefault="00AD189A" w:rsidP="00AD189A">
            <w:pPr>
              <w:jc w:val="both"/>
              <w:rPr>
                <w:rFonts w:ascii="Calibri" w:hAnsi="Calibri"/>
                <w:color w:val="000000"/>
                <w:sz w:val="18"/>
                <w:szCs w:val="18"/>
              </w:rPr>
            </w:pPr>
            <w:r>
              <w:rPr>
                <w:rFonts w:ascii="Calibri" w:hAnsi="Calibri"/>
                <w:color w:val="000000"/>
                <w:sz w:val="18"/>
                <w:szCs w:val="18"/>
              </w:rPr>
              <w:t>Subdirector</w:t>
            </w:r>
          </w:p>
        </w:tc>
        <w:tc>
          <w:tcPr>
            <w:tcW w:w="3894" w:type="dxa"/>
          </w:tcPr>
          <w:p w:rsidR="00AD189A" w:rsidRPr="00F35605" w:rsidRDefault="00AD189A" w:rsidP="00AD189A">
            <w:pPr>
              <w:autoSpaceDE w:val="0"/>
              <w:autoSpaceDN w:val="0"/>
              <w:adjustRightInd w:val="0"/>
              <w:jc w:val="both"/>
              <w:rPr>
                <w:rFonts w:ascii="Calibri" w:hAnsi="Calibri"/>
                <w:color w:val="000000"/>
                <w:sz w:val="18"/>
                <w:szCs w:val="18"/>
              </w:rPr>
            </w:pPr>
            <w:r w:rsidRPr="00F35605">
              <w:rPr>
                <w:rFonts w:ascii="Calibri" w:hAnsi="Calibri"/>
                <w:color w:val="000000"/>
                <w:sz w:val="18"/>
                <w:szCs w:val="18"/>
              </w:rPr>
              <w:t>Subdirección de Mejora de la Gestión Institucional</w:t>
            </w:r>
            <w:r>
              <w:rPr>
                <w:rFonts w:ascii="Calibri" w:hAnsi="Calibri"/>
                <w:color w:val="000000"/>
                <w:sz w:val="18"/>
                <w:szCs w:val="18"/>
              </w:rPr>
              <w:t xml:space="preserve"> de FIRA</w:t>
            </w:r>
          </w:p>
        </w:tc>
        <w:tc>
          <w:tcPr>
            <w:tcW w:w="1560" w:type="dxa"/>
          </w:tcPr>
          <w:p w:rsidR="00AD189A" w:rsidRPr="00F35605" w:rsidRDefault="00AD189A" w:rsidP="00AD189A">
            <w:pPr>
              <w:rPr>
                <w:rFonts w:ascii="Calibri" w:hAnsi="Calibri"/>
                <w:color w:val="000000"/>
                <w:sz w:val="18"/>
                <w:szCs w:val="18"/>
              </w:rPr>
            </w:pPr>
          </w:p>
        </w:tc>
      </w:tr>
      <w:tr w:rsidR="00AD189A" w:rsidRPr="00D520E5" w:rsidTr="00440443">
        <w:trPr>
          <w:trHeight w:val="439"/>
        </w:trPr>
        <w:tc>
          <w:tcPr>
            <w:tcW w:w="2547"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Salvador Carmona Saldaña</w:t>
            </w:r>
          </w:p>
        </w:tc>
        <w:tc>
          <w:tcPr>
            <w:tcW w:w="1492"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Subdirector</w:t>
            </w:r>
          </w:p>
        </w:tc>
        <w:tc>
          <w:tcPr>
            <w:tcW w:w="3894"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Subdirector de Control Interno</w:t>
            </w:r>
          </w:p>
        </w:tc>
        <w:tc>
          <w:tcPr>
            <w:tcW w:w="1560" w:type="dxa"/>
          </w:tcPr>
          <w:p w:rsidR="00AD189A" w:rsidRPr="00F35605" w:rsidRDefault="00AD189A" w:rsidP="00AD189A">
            <w:pPr>
              <w:jc w:val="both"/>
              <w:rPr>
                <w:rFonts w:ascii="Calibri" w:hAnsi="Calibri"/>
                <w:color w:val="000000"/>
                <w:sz w:val="18"/>
                <w:szCs w:val="18"/>
              </w:rPr>
            </w:pPr>
          </w:p>
        </w:tc>
      </w:tr>
      <w:tr w:rsidR="00AD189A" w:rsidRPr="00D520E5" w:rsidTr="00440443">
        <w:trPr>
          <w:trHeight w:val="439"/>
        </w:trPr>
        <w:tc>
          <w:tcPr>
            <w:tcW w:w="2547"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Enrique Ortiz Vera</w:t>
            </w:r>
          </w:p>
        </w:tc>
        <w:tc>
          <w:tcPr>
            <w:tcW w:w="1492"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Especialista</w:t>
            </w:r>
          </w:p>
        </w:tc>
        <w:tc>
          <w:tcPr>
            <w:tcW w:w="3894"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Residencia Estatal Veracruz</w:t>
            </w:r>
          </w:p>
        </w:tc>
        <w:tc>
          <w:tcPr>
            <w:tcW w:w="1560" w:type="dxa"/>
          </w:tcPr>
          <w:p w:rsidR="00AD189A" w:rsidRPr="00F35605" w:rsidRDefault="00AD189A" w:rsidP="00AD189A">
            <w:pPr>
              <w:jc w:val="both"/>
              <w:rPr>
                <w:rFonts w:ascii="Calibri" w:hAnsi="Calibri"/>
                <w:color w:val="000000"/>
                <w:sz w:val="18"/>
                <w:szCs w:val="18"/>
              </w:rPr>
            </w:pPr>
          </w:p>
        </w:tc>
      </w:tr>
      <w:tr w:rsidR="00AD189A" w:rsidRPr="00D520E5" w:rsidTr="00440443">
        <w:trPr>
          <w:trHeight w:val="439"/>
        </w:trPr>
        <w:tc>
          <w:tcPr>
            <w:tcW w:w="2547"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Jesús Gaytán García</w:t>
            </w:r>
          </w:p>
        </w:tc>
        <w:tc>
          <w:tcPr>
            <w:tcW w:w="1492"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Agente</w:t>
            </w:r>
          </w:p>
        </w:tc>
        <w:tc>
          <w:tcPr>
            <w:tcW w:w="3894" w:type="dxa"/>
            <w:vAlign w:val="center"/>
          </w:tcPr>
          <w:p w:rsidR="00AD189A" w:rsidRPr="00F35605" w:rsidRDefault="00AD189A" w:rsidP="00AD189A">
            <w:pPr>
              <w:jc w:val="both"/>
              <w:rPr>
                <w:rFonts w:ascii="Calibri" w:hAnsi="Calibri"/>
                <w:color w:val="000000"/>
                <w:sz w:val="18"/>
                <w:szCs w:val="18"/>
              </w:rPr>
            </w:pPr>
            <w:r>
              <w:rPr>
                <w:rFonts w:ascii="Calibri" w:hAnsi="Calibri"/>
                <w:color w:val="000000"/>
                <w:sz w:val="18"/>
                <w:szCs w:val="18"/>
              </w:rPr>
              <w:t>Agencia Veracruz</w:t>
            </w:r>
          </w:p>
        </w:tc>
        <w:tc>
          <w:tcPr>
            <w:tcW w:w="1560" w:type="dxa"/>
          </w:tcPr>
          <w:p w:rsidR="00AD189A" w:rsidRPr="00F35605" w:rsidRDefault="00AD189A" w:rsidP="00AD189A">
            <w:pPr>
              <w:jc w:val="both"/>
              <w:rPr>
                <w:rFonts w:ascii="Calibri" w:hAnsi="Calibri"/>
                <w:color w:val="000000"/>
                <w:sz w:val="18"/>
                <w:szCs w:val="18"/>
              </w:rPr>
            </w:pPr>
          </w:p>
        </w:tc>
      </w:tr>
    </w:tbl>
    <w:p w:rsidR="00D520E5" w:rsidRDefault="00D520E5" w:rsidP="00D520E5">
      <w:pPr>
        <w:jc w:val="center"/>
        <w:rPr>
          <w:lang w:val="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79291E" w:rsidRPr="00487044" w:rsidTr="00455206">
        <w:trPr>
          <w:trHeight w:val="361"/>
        </w:trPr>
        <w:tc>
          <w:tcPr>
            <w:tcW w:w="9493" w:type="dxa"/>
            <w:shd w:val="clear" w:color="auto" w:fill="000000" w:themeFill="text1"/>
          </w:tcPr>
          <w:p w:rsidR="0079291E" w:rsidRPr="00487044" w:rsidRDefault="00AD189A" w:rsidP="00455206">
            <w:pPr>
              <w:jc w:val="center"/>
              <w:rPr>
                <w:b/>
                <w:bCs/>
                <w:lang w:val="es-ES"/>
              </w:rPr>
            </w:pPr>
            <w:r>
              <w:rPr>
                <w:b/>
                <w:bCs/>
                <w:lang w:val="es-ES"/>
              </w:rPr>
              <w:t xml:space="preserve">Desarrollo de la sesión </w:t>
            </w:r>
          </w:p>
        </w:tc>
      </w:tr>
      <w:tr w:rsidR="0079291E" w:rsidRPr="00D520E5" w:rsidTr="00455206">
        <w:trPr>
          <w:trHeight w:val="361"/>
        </w:trPr>
        <w:tc>
          <w:tcPr>
            <w:tcW w:w="9493" w:type="dxa"/>
          </w:tcPr>
          <w:p w:rsidR="0079291E" w:rsidRDefault="0079291E" w:rsidP="00455206">
            <w:pPr>
              <w:autoSpaceDE w:val="0"/>
              <w:autoSpaceDN w:val="0"/>
              <w:jc w:val="both"/>
              <w:rPr>
                <w:lang w:val="es-ES"/>
              </w:rPr>
            </w:pPr>
            <w:r w:rsidRPr="00D520E5">
              <w:rPr>
                <w:lang w:val="es-ES"/>
              </w:rPr>
              <w:t xml:space="preserve"> </w:t>
            </w:r>
          </w:p>
          <w:p w:rsidR="00AD189A" w:rsidRDefault="00AD189A" w:rsidP="00AD189A">
            <w:pPr>
              <w:autoSpaceDE w:val="0"/>
              <w:autoSpaceDN w:val="0"/>
              <w:jc w:val="both"/>
              <w:rPr>
                <w:lang w:val="es-ES"/>
              </w:rPr>
            </w:pPr>
            <w:r>
              <w:rPr>
                <w:lang w:val="es-ES"/>
              </w:rPr>
              <w:t>El ejercicio de participación ciudadana se realizó conforme a lo programado.</w:t>
            </w:r>
          </w:p>
          <w:p w:rsidR="00AD189A" w:rsidRDefault="00AD189A" w:rsidP="00AD189A">
            <w:pPr>
              <w:autoSpaceDE w:val="0"/>
              <w:autoSpaceDN w:val="0"/>
              <w:jc w:val="both"/>
              <w:rPr>
                <w:lang w:val="es-ES"/>
              </w:rPr>
            </w:pPr>
            <w:r>
              <w:rPr>
                <w:lang w:val="es-ES"/>
              </w:rPr>
              <w:t xml:space="preserve">Durante la sesión se realizaron diversas presentaciones con el fin de dar a conocer el objetivo de los ejercicios de participación ciudadana, dónde están enmarcados en el Programa de Gobierno Cercano y Moderno y sus principales ventajas entre otros. </w:t>
            </w:r>
          </w:p>
          <w:p w:rsidR="00AD189A" w:rsidRDefault="00AD189A" w:rsidP="00AD189A">
            <w:pPr>
              <w:autoSpaceDE w:val="0"/>
              <w:autoSpaceDN w:val="0"/>
              <w:jc w:val="both"/>
              <w:rPr>
                <w:lang w:val="es-ES"/>
              </w:rPr>
            </w:pPr>
            <w:r>
              <w:rPr>
                <w:lang w:val="es-ES"/>
              </w:rPr>
              <w:t>Posteriormente se realizó el ejercicio de rendición de cuentas de los programas de apoyo de FIRA enmarcando las cifras a nivel nacional, regional y estatal, destacando la participación del apoyo para el desarrollo del sector ganadero en el estado de Veracruz. Durante esta presentación se dio a conocer el funcionamiento del sistema de información para administrar el seguimiento de los datos técnico – productivos del proyecto.</w:t>
            </w:r>
          </w:p>
          <w:p w:rsidR="00AD189A" w:rsidRDefault="00AD189A" w:rsidP="00AD189A">
            <w:pPr>
              <w:autoSpaceDE w:val="0"/>
              <w:autoSpaceDN w:val="0"/>
              <w:jc w:val="both"/>
              <w:rPr>
                <w:lang w:val="es-ES"/>
              </w:rPr>
            </w:pPr>
            <w:r>
              <w:rPr>
                <w:lang w:val="es-ES"/>
              </w:rPr>
              <w:t>Finalmente se dio la palabra a los productores para que expresaran sus opiniones respecto a los apoyos recibidos, la mecánica de operación y sus inquietudes.</w:t>
            </w:r>
          </w:p>
          <w:p w:rsidR="00AD189A" w:rsidRPr="0040164B" w:rsidRDefault="00AD189A" w:rsidP="00AD189A">
            <w:pPr>
              <w:autoSpaceDE w:val="0"/>
              <w:autoSpaceDN w:val="0"/>
              <w:jc w:val="both"/>
              <w:rPr>
                <w:lang w:val="es-ES"/>
              </w:rPr>
            </w:pPr>
            <w:r>
              <w:rPr>
                <w:lang w:val="es-ES"/>
              </w:rPr>
              <w:t>En general los apoyos otorgados por FIRA los consideran de alto impacto para el desarrollo de sus empresas ya que les permitirá incrementar los niveles de productividad y rentabilidad a fin de a futuro ser sujetos de crédito y poder afrontar las condiciones financieras. Asimismo, consideraron que los controles establecidos para la administración de los recursos permiten asegurar razonablemente la transparencia en las distintas etapas de los apoyos. En la siguiente sección se describirá la propuesta vertida resultado de sus opiniones.</w:t>
            </w:r>
          </w:p>
          <w:p w:rsidR="0079291E" w:rsidRPr="00D520E5" w:rsidRDefault="0079291E" w:rsidP="00455206">
            <w:pPr>
              <w:autoSpaceDE w:val="0"/>
              <w:autoSpaceDN w:val="0"/>
              <w:jc w:val="both"/>
              <w:rPr>
                <w:lang w:val="es-ES" w:eastAsia="en-US"/>
              </w:rPr>
            </w:pPr>
          </w:p>
        </w:tc>
      </w:tr>
    </w:tbl>
    <w:p w:rsidR="00864134" w:rsidRDefault="00864134" w:rsidP="00D520E5">
      <w:pPr>
        <w:jc w:val="center"/>
        <w:rPr>
          <w:lang w:val="es-ES"/>
        </w:rPr>
      </w:pPr>
    </w:p>
    <w:p w:rsidR="00864134" w:rsidRDefault="00864134">
      <w:pPr>
        <w:spacing w:after="160" w:line="259" w:lineRule="auto"/>
        <w:rPr>
          <w:lang w:val="es-ES"/>
        </w:rPr>
      </w:pPr>
      <w:r>
        <w:rPr>
          <w:lang w:val="es-ES"/>
        </w:rPr>
        <w:br w:type="page"/>
      </w:r>
    </w:p>
    <w:p w:rsidR="0079291E" w:rsidRPr="00D520E5" w:rsidRDefault="0079291E" w:rsidP="00D520E5">
      <w:pPr>
        <w:jc w:val="center"/>
        <w:rPr>
          <w:lang w:val="es-ES"/>
        </w:rPr>
      </w:pPr>
    </w:p>
    <w:p w:rsidR="00CA5499" w:rsidRDefault="00CA5499"/>
    <w:p w:rsidR="00AD189A" w:rsidRDefault="00AD189A"/>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4642"/>
      </w:tblGrid>
      <w:tr w:rsidR="00AD189A" w:rsidRPr="00487044" w:rsidTr="00D020B9">
        <w:trPr>
          <w:trHeight w:val="171"/>
        </w:trPr>
        <w:tc>
          <w:tcPr>
            <w:tcW w:w="9418" w:type="dxa"/>
            <w:gridSpan w:val="2"/>
            <w:shd w:val="clear" w:color="auto" w:fill="000000" w:themeFill="text1"/>
          </w:tcPr>
          <w:p w:rsidR="00AD189A" w:rsidRPr="00487044" w:rsidRDefault="00AD189A" w:rsidP="00BB3FE3">
            <w:pPr>
              <w:jc w:val="center"/>
              <w:rPr>
                <w:b/>
                <w:bCs/>
                <w:lang w:val="es-ES"/>
              </w:rPr>
            </w:pPr>
            <w:r>
              <w:rPr>
                <w:b/>
                <w:bCs/>
                <w:lang w:val="es-ES"/>
              </w:rPr>
              <w:t>Galería Fotográfica</w:t>
            </w:r>
          </w:p>
        </w:tc>
      </w:tr>
      <w:tr w:rsidR="00AD189A" w:rsidRPr="00EF2F6E" w:rsidTr="00D020B9">
        <w:trPr>
          <w:trHeight w:val="117"/>
        </w:trPr>
        <w:tc>
          <w:tcPr>
            <w:tcW w:w="4776" w:type="dxa"/>
            <w:shd w:val="clear" w:color="auto" w:fill="000000" w:themeFill="text1"/>
          </w:tcPr>
          <w:p w:rsidR="00AD189A" w:rsidRPr="00EF2F6E" w:rsidRDefault="00AD189A" w:rsidP="00BB3FE3">
            <w:pPr>
              <w:autoSpaceDE w:val="0"/>
              <w:autoSpaceDN w:val="0"/>
              <w:adjustRightInd w:val="0"/>
              <w:jc w:val="center"/>
              <w:rPr>
                <w:b/>
              </w:rPr>
            </w:pPr>
          </w:p>
        </w:tc>
        <w:tc>
          <w:tcPr>
            <w:tcW w:w="4641" w:type="dxa"/>
            <w:shd w:val="clear" w:color="auto" w:fill="000000" w:themeFill="text1"/>
          </w:tcPr>
          <w:p w:rsidR="00AD189A" w:rsidRPr="00EF2F6E" w:rsidRDefault="00AD189A" w:rsidP="00BB3FE3">
            <w:pPr>
              <w:autoSpaceDE w:val="0"/>
              <w:autoSpaceDN w:val="0"/>
              <w:adjustRightInd w:val="0"/>
              <w:jc w:val="center"/>
              <w:rPr>
                <w:b/>
              </w:rPr>
            </w:pPr>
          </w:p>
        </w:tc>
      </w:tr>
      <w:tr w:rsidR="00AD189A" w:rsidRPr="00D520E5" w:rsidTr="00D020B9">
        <w:trPr>
          <w:trHeight w:val="2637"/>
        </w:trPr>
        <w:tc>
          <w:tcPr>
            <w:tcW w:w="9418" w:type="dxa"/>
            <w:gridSpan w:val="2"/>
          </w:tcPr>
          <w:p w:rsidR="00AD189A" w:rsidRPr="00AD189A" w:rsidRDefault="00AD189A" w:rsidP="00AD189A">
            <w:pPr>
              <w:autoSpaceDE w:val="0"/>
              <w:autoSpaceDN w:val="0"/>
              <w:adjustRightInd w:val="0"/>
              <w:jc w:val="center"/>
              <w:rPr>
                <w:b/>
              </w:rPr>
            </w:pPr>
          </w:p>
          <w:p w:rsidR="00AD189A" w:rsidRDefault="00AD189A" w:rsidP="00AD189A">
            <w:pPr>
              <w:autoSpaceDE w:val="0"/>
              <w:autoSpaceDN w:val="0"/>
              <w:adjustRightInd w:val="0"/>
              <w:jc w:val="center"/>
              <w:rPr>
                <w:b/>
              </w:rPr>
            </w:pPr>
            <w:r w:rsidRPr="00AD189A">
              <w:rPr>
                <w:b/>
              </w:rPr>
              <w:t>Ir a la galería</w:t>
            </w:r>
            <w:bookmarkStart w:id="0" w:name="_GoBack"/>
            <w:bookmarkEnd w:id="0"/>
          </w:p>
          <w:p w:rsidR="00AD189A" w:rsidRPr="00AD189A" w:rsidRDefault="00AD189A" w:rsidP="00AD189A">
            <w:pPr>
              <w:autoSpaceDE w:val="0"/>
              <w:autoSpaceDN w:val="0"/>
              <w:adjustRightInd w:val="0"/>
              <w:jc w:val="center"/>
              <w:rPr>
                <w:b/>
              </w:rPr>
            </w:pPr>
            <w:r>
              <w:rPr>
                <w:rFonts w:ascii="Arial" w:hAnsi="Arial" w:cs="Arial"/>
                <w:noProof/>
                <w:color w:val="0000FF"/>
                <w:sz w:val="27"/>
                <w:szCs w:val="27"/>
                <w:lang w:val="es-MX" w:eastAsia="es-MX"/>
              </w:rPr>
              <w:drawing>
                <wp:inline distT="0" distB="0" distL="0" distR="0">
                  <wp:extent cx="2066925" cy="2019300"/>
                  <wp:effectExtent l="0" t="0" r="9525" b="0"/>
                  <wp:docPr id="4" name="Imagen 4" descr="https://encrypted-tbn2.gstatic.com/images?q=tbn:ANd9GcQ6dAQ8bJlh-Ik-UgjsnoszbJhGFfblVob4eXOy1B0fu3hNCvDgZ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Q6dAQ8bJlh-Ik-UgjsnoszbJhGFfblVob4eXOy1B0fu3hNCvDgZ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8621"/>
                          <a:stretch/>
                        </pic:blipFill>
                        <pic:spPr bwMode="auto">
                          <a:xfrm>
                            <a:off x="0" y="0"/>
                            <a:ext cx="2066925" cy="2019300"/>
                          </a:xfrm>
                          <a:prstGeom prst="rect">
                            <a:avLst/>
                          </a:prstGeom>
                          <a:noFill/>
                          <a:ln>
                            <a:noFill/>
                          </a:ln>
                          <a:extLst>
                            <a:ext uri="{53640926-AAD7-44D8-BBD7-CCE9431645EC}">
                              <a14:shadowObscured xmlns:a14="http://schemas.microsoft.com/office/drawing/2010/main"/>
                            </a:ext>
                          </a:extLst>
                        </pic:spPr>
                      </pic:pic>
                    </a:graphicData>
                  </a:graphic>
                </wp:inline>
              </w:drawing>
            </w:r>
          </w:p>
          <w:p w:rsidR="00AD189A" w:rsidRPr="00954171" w:rsidRDefault="00AD189A" w:rsidP="00AD189A">
            <w:pPr>
              <w:autoSpaceDE w:val="0"/>
              <w:autoSpaceDN w:val="0"/>
              <w:adjustRightInd w:val="0"/>
              <w:jc w:val="center"/>
            </w:pPr>
          </w:p>
        </w:tc>
      </w:tr>
    </w:tbl>
    <w:p w:rsidR="004104FD" w:rsidRDefault="004104FD"/>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4104FD" w:rsidRPr="00487044" w:rsidTr="003A3074">
        <w:trPr>
          <w:trHeight w:val="361"/>
        </w:trPr>
        <w:tc>
          <w:tcPr>
            <w:tcW w:w="9493" w:type="dxa"/>
            <w:shd w:val="clear" w:color="auto" w:fill="000000" w:themeFill="text1"/>
          </w:tcPr>
          <w:p w:rsidR="00B954E6" w:rsidRDefault="00B954E6" w:rsidP="003A3074">
            <w:pPr>
              <w:jc w:val="center"/>
              <w:rPr>
                <w:b/>
                <w:bCs/>
                <w:lang w:val="es-ES"/>
              </w:rPr>
            </w:pPr>
          </w:p>
          <w:p w:rsidR="004104FD" w:rsidRDefault="004104FD" w:rsidP="003A3074">
            <w:pPr>
              <w:jc w:val="center"/>
              <w:rPr>
                <w:b/>
                <w:bCs/>
                <w:lang w:val="es-ES"/>
              </w:rPr>
            </w:pPr>
            <w:r>
              <w:rPr>
                <w:b/>
                <w:bCs/>
                <w:lang w:val="es-ES"/>
              </w:rPr>
              <w:t xml:space="preserve">RESPUESTA DE LA INSTITUCIÓN </w:t>
            </w:r>
          </w:p>
          <w:p w:rsidR="00B954E6" w:rsidRPr="00487044" w:rsidRDefault="00B954E6" w:rsidP="003A3074">
            <w:pPr>
              <w:jc w:val="center"/>
              <w:rPr>
                <w:b/>
                <w:bCs/>
                <w:lang w:val="es-ES"/>
              </w:rPr>
            </w:pPr>
          </w:p>
        </w:tc>
      </w:tr>
      <w:tr w:rsidR="00B954E6" w:rsidRPr="00D520E5" w:rsidTr="000C3460">
        <w:trPr>
          <w:trHeight w:val="247"/>
        </w:trPr>
        <w:tc>
          <w:tcPr>
            <w:tcW w:w="9493" w:type="dxa"/>
          </w:tcPr>
          <w:p w:rsidR="00B954E6" w:rsidRDefault="00B954E6" w:rsidP="00B954E6">
            <w:pPr>
              <w:autoSpaceDE w:val="0"/>
              <w:autoSpaceDN w:val="0"/>
              <w:adjustRightInd w:val="0"/>
              <w:jc w:val="both"/>
            </w:pPr>
          </w:p>
          <w:p w:rsidR="00B954E6" w:rsidRPr="00B954E6" w:rsidRDefault="00B954E6" w:rsidP="00B954E6">
            <w:pPr>
              <w:autoSpaceDE w:val="0"/>
              <w:autoSpaceDN w:val="0"/>
              <w:adjustRightInd w:val="0"/>
              <w:jc w:val="both"/>
              <w:rPr>
                <w:b/>
              </w:rPr>
            </w:pPr>
            <w:r w:rsidRPr="00B954E6">
              <w:rPr>
                <w:b/>
              </w:rPr>
              <w:t xml:space="preserve">PROPUESTA ACTORES SOCIALES: </w:t>
            </w:r>
          </w:p>
          <w:p w:rsidR="00B954E6" w:rsidRPr="00B954E6" w:rsidRDefault="00B954E6" w:rsidP="00B954E6">
            <w:pPr>
              <w:autoSpaceDE w:val="0"/>
              <w:autoSpaceDN w:val="0"/>
              <w:adjustRightInd w:val="0"/>
              <w:jc w:val="both"/>
              <w:rPr>
                <w:b/>
              </w:rPr>
            </w:pPr>
          </w:p>
          <w:p w:rsidR="00B954E6" w:rsidRPr="00B954E6" w:rsidRDefault="00B954E6" w:rsidP="00641931">
            <w:pPr>
              <w:autoSpaceDE w:val="0"/>
              <w:autoSpaceDN w:val="0"/>
              <w:adjustRightInd w:val="0"/>
              <w:jc w:val="both"/>
            </w:pPr>
            <w:r w:rsidRPr="00B954E6">
              <w:t>Derivado del manejo de la información técnico – productivo de las empresas, los productores manifiestan la necesidad de analizar opciones que permitan asegurar la confidencialidad de los datos de sus empresas a fin de que no sean dados a conocer a externo.</w:t>
            </w:r>
          </w:p>
          <w:p w:rsidR="00B954E6" w:rsidRPr="00B954E6" w:rsidRDefault="00B954E6" w:rsidP="00641931">
            <w:pPr>
              <w:autoSpaceDE w:val="0"/>
              <w:autoSpaceDN w:val="0"/>
              <w:adjustRightInd w:val="0"/>
              <w:jc w:val="both"/>
            </w:pPr>
          </w:p>
          <w:p w:rsidR="00B954E6" w:rsidRPr="00B954E6" w:rsidRDefault="00B954E6" w:rsidP="00641931">
            <w:pPr>
              <w:autoSpaceDE w:val="0"/>
              <w:autoSpaceDN w:val="0"/>
              <w:adjustRightInd w:val="0"/>
              <w:jc w:val="both"/>
              <w:rPr>
                <w:b/>
              </w:rPr>
            </w:pPr>
            <w:r w:rsidRPr="00B954E6">
              <w:rPr>
                <w:b/>
              </w:rPr>
              <w:t xml:space="preserve">RESPUESTA DE LA INSTITUCIÓN: </w:t>
            </w:r>
          </w:p>
          <w:p w:rsidR="00B954E6" w:rsidRPr="00B954E6" w:rsidRDefault="00B954E6" w:rsidP="00641931">
            <w:pPr>
              <w:autoSpaceDE w:val="0"/>
              <w:autoSpaceDN w:val="0"/>
              <w:adjustRightInd w:val="0"/>
              <w:jc w:val="both"/>
              <w:rPr>
                <w:b/>
              </w:rPr>
            </w:pPr>
          </w:p>
          <w:p w:rsidR="00B954E6" w:rsidRPr="00B954E6" w:rsidRDefault="00B954E6" w:rsidP="00B954E6">
            <w:pPr>
              <w:pStyle w:val="Default"/>
              <w:jc w:val="both"/>
              <w:rPr>
                <w:rFonts w:ascii="Times New Roman" w:hAnsi="Times New Roman" w:cs="Times New Roman"/>
                <w:sz w:val="20"/>
                <w:szCs w:val="20"/>
                <w:lang w:eastAsia="es-MX"/>
              </w:rPr>
            </w:pPr>
            <w:r w:rsidRPr="00B954E6">
              <w:rPr>
                <w:rFonts w:ascii="Times New Roman" w:hAnsi="Times New Roman" w:cs="Times New Roman"/>
                <w:sz w:val="20"/>
                <w:szCs w:val="20"/>
              </w:rPr>
              <w:t xml:space="preserve">Con el fin de fortalecer y administrar una red de prestadores de servicios competentes para coadyuvar a la operación de programas financieros y tecnológicos en beneficio de los sectores agropecuario, forestal, pesquero y agroindustrial, FIRA tiene establecido en el “Procedimiento para habilitar y registrar a prestadores de servicios especializados”, el cual incluye el documento denominado “Términos y Condiciones”, mismo que el Personal de la Agencia o Residencia de FIRA hace del conocimiento del solicitante y donde se establece entre otros puntos, la siguiente cláusula de confidencialidad: </w:t>
            </w:r>
          </w:p>
          <w:p w:rsidR="00B954E6" w:rsidRPr="00B954E6" w:rsidRDefault="00B954E6" w:rsidP="00B954E6">
            <w:pPr>
              <w:pStyle w:val="Default"/>
              <w:jc w:val="both"/>
              <w:rPr>
                <w:rFonts w:ascii="Times New Roman" w:hAnsi="Times New Roman" w:cs="Times New Roman"/>
                <w:sz w:val="20"/>
                <w:szCs w:val="20"/>
              </w:rPr>
            </w:pPr>
          </w:p>
          <w:p w:rsidR="00B954E6" w:rsidRPr="00B954E6" w:rsidRDefault="00B954E6" w:rsidP="00B954E6">
            <w:pPr>
              <w:pStyle w:val="Default"/>
              <w:jc w:val="both"/>
              <w:rPr>
                <w:rFonts w:ascii="Times New Roman" w:hAnsi="Times New Roman" w:cs="Times New Roman"/>
                <w:b/>
                <w:i/>
                <w:noProof/>
                <w:sz w:val="20"/>
                <w:szCs w:val="20"/>
              </w:rPr>
            </w:pPr>
            <w:r w:rsidRPr="00B954E6">
              <w:rPr>
                <w:rFonts w:ascii="Times New Roman" w:hAnsi="Times New Roman" w:cs="Times New Roman"/>
                <w:b/>
                <w:i/>
                <w:noProof/>
                <w:sz w:val="20"/>
                <w:szCs w:val="20"/>
              </w:rPr>
              <w:t>5. Código de ética al que deberán apegarse los habilitados y registrados</w:t>
            </w:r>
          </w:p>
          <w:p w:rsidR="00B954E6" w:rsidRPr="00B954E6" w:rsidRDefault="00B954E6" w:rsidP="00B954E6">
            <w:pPr>
              <w:pStyle w:val="Default"/>
              <w:numPr>
                <w:ilvl w:val="1"/>
                <w:numId w:val="8"/>
              </w:numPr>
              <w:jc w:val="both"/>
              <w:rPr>
                <w:rFonts w:ascii="Times New Roman" w:hAnsi="Times New Roman" w:cs="Times New Roman"/>
                <w:b/>
                <w:i/>
                <w:noProof/>
                <w:sz w:val="20"/>
                <w:szCs w:val="20"/>
              </w:rPr>
            </w:pPr>
            <w:r w:rsidRPr="00B954E6">
              <w:rPr>
                <w:rFonts w:ascii="Times New Roman" w:hAnsi="Times New Roman" w:cs="Times New Roman"/>
                <w:b/>
                <w:i/>
                <w:noProof/>
                <w:sz w:val="20"/>
                <w:szCs w:val="20"/>
              </w:rPr>
              <w:t>Confidencialidad</w:t>
            </w:r>
          </w:p>
          <w:p w:rsidR="00B954E6" w:rsidRPr="00B954E6" w:rsidRDefault="00B954E6" w:rsidP="00B954E6">
            <w:pPr>
              <w:pStyle w:val="Prrafodelista"/>
              <w:jc w:val="both"/>
              <w:rPr>
                <w:i/>
              </w:rPr>
            </w:pPr>
            <w:r w:rsidRPr="00B954E6">
              <w:rPr>
                <w:i/>
                <w:noProof/>
              </w:rPr>
              <w:t>5.2.1 No revelar o permitir que sea revelada información confidencial sobre datos personales del cliente y de su personal, así como de las actividades que desarrollan los mismos.</w:t>
            </w:r>
          </w:p>
          <w:p w:rsidR="00B954E6" w:rsidRPr="00B954E6" w:rsidRDefault="00B954E6" w:rsidP="00B954E6">
            <w:pPr>
              <w:pStyle w:val="Default"/>
              <w:jc w:val="both"/>
              <w:rPr>
                <w:rFonts w:ascii="Times New Roman" w:hAnsi="Times New Roman" w:cs="Times New Roman"/>
                <w:sz w:val="20"/>
                <w:szCs w:val="20"/>
              </w:rPr>
            </w:pPr>
          </w:p>
          <w:p w:rsidR="00B954E6" w:rsidRPr="00B954E6" w:rsidRDefault="00B954E6" w:rsidP="00B954E6">
            <w:pPr>
              <w:pStyle w:val="Default"/>
              <w:jc w:val="both"/>
              <w:rPr>
                <w:rFonts w:ascii="Times New Roman" w:hAnsi="Times New Roman" w:cs="Times New Roman"/>
                <w:sz w:val="20"/>
                <w:szCs w:val="20"/>
              </w:rPr>
            </w:pPr>
            <w:r w:rsidRPr="00B954E6">
              <w:rPr>
                <w:rFonts w:ascii="Times New Roman" w:hAnsi="Times New Roman" w:cs="Times New Roman"/>
                <w:sz w:val="20"/>
                <w:szCs w:val="20"/>
              </w:rPr>
              <w:lastRenderedPageBreak/>
              <w:t>Por otra parte, en cuanto al manejo de información técnico-productiva de los productores por parte de las empresas éstos se encuentran protegidos por lo establecido en la Ley Federal de Protección de Datos Personales (LPDP), misma que establece en su</w:t>
            </w:r>
            <w:r w:rsidRPr="00B954E6">
              <w:rPr>
                <w:rFonts w:ascii="Times New Roman" w:hAnsi="Times New Roman" w:cs="Times New Roman"/>
                <w:i/>
                <w:sz w:val="20"/>
                <w:szCs w:val="20"/>
              </w:rPr>
              <w:t xml:space="preserve"> </w:t>
            </w:r>
            <w:r w:rsidRPr="00B954E6">
              <w:rPr>
                <w:rFonts w:ascii="Times New Roman" w:hAnsi="Times New Roman" w:cs="Times New Roman"/>
                <w:sz w:val="20"/>
                <w:szCs w:val="20"/>
              </w:rPr>
              <w:t>Artículo 1.</w:t>
            </w:r>
            <w:r w:rsidRPr="00B954E6">
              <w:rPr>
                <w:rFonts w:ascii="Times New Roman" w:hAnsi="Times New Roman" w:cs="Times New Roman"/>
                <w:i/>
                <w:sz w:val="20"/>
                <w:szCs w:val="20"/>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B954E6" w:rsidRPr="00B954E6" w:rsidRDefault="00B954E6" w:rsidP="00B954E6">
            <w:pPr>
              <w:pStyle w:val="Default"/>
              <w:jc w:val="both"/>
              <w:rPr>
                <w:rFonts w:ascii="Times New Roman" w:hAnsi="Times New Roman" w:cs="Times New Roman"/>
                <w:sz w:val="20"/>
                <w:szCs w:val="20"/>
              </w:rPr>
            </w:pPr>
          </w:p>
          <w:p w:rsidR="00B954E6" w:rsidRPr="00B954E6" w:rsidRDefault="00B954E6" w:rsidP="00B954E6">
            <w:pPr>
              <w:jc w:val="both"/>
            </w:pPr>
            <w:r w:rsidRPr="00B954E6">
              <w:t>Por lo anterior, no se considera necesario establecer acciones normativas adicionales por parte de FIRA. Sin embargo, y a fin de que los datos personales de los beneficiarios en posesión de externos sean protegidos, los particulares deberán analizar el establecimiento de común acuerdo, de los instrumentos jurídicos que permitan la confidencialidad de los datos en apego a la LPDP.</w:t>
            </w:r>
          </w:p>
          <w:p w:rsidR="00B954E6" w:rsidRDefault="00B954E6" w:rsidP="00641931">
            <w:pPr>
              <w:autoSpaceDE w:val="0"/>
              <w:autoSpaceDN w:val="0"/>
              <w:adjustRightInd w:val="0"/>
              <w:jc w:val="both"/>
              <w:rPr>
                <w:b/>
              </w:rPr>
            </w:pPr>
          </w:p>
          <w:p w:rsidR="00F36E9A" w:rsidRDefault="00F36E9A" w:rsidP="00641931">
            <w:pPr>
              <w:autoSpaceDE w:val="0"/>
              <w:autoSpaceDN w:val="0"/>
              <w:adjustRightInd w:val="0"/>
              <w:jc w:val="both"/>
              <w:rPr>
                <w:b/>
              </w:rPr>
            </w:pPr>
            <w:r>
              <w:rPr>
                <w:b/>
              </w:rPr>
              <w:t>COMPROMISO CUMPLIDO</w:t>
            </w:r>
          </w:p>
          <w:p w:rsidR="00B954E6" w:rsidRPr="00B954E6" w:rsidRDefault="00B954E6" w:rsidP="00641931">
            <w:pPr>
              <w:autoSpaceDE w:val="0"/>
              <w:autoSpaceDN w:val="0"/>
              <w:adjustRightInd w:val="0"/>
              <w:jc w:val="both"/>
              <w:rPr>
                <w:b/>
              </w:rPr>
            </w:pPr>
          </w:p>
          <w:p w:rsidR="00B954E6" w:rsidRPr="00954171" w:rsidRDefault="00B954E6" w:rsidP="00641931">
            <w:pPr>
              <w:autoSpaceDE w:val="0"/>
              <w:autoSpaceDN w:val="0"/>
              <w:adjustRightInd w:val="0"/>
              <w:jc w:val="both"/>
            </w:pPr>
          </w:p>
        </w:tc>
      </w:tr>
    </w:tbl>
    <w:p w:rsidR="00D84BDC" w:rsidRPr="00D520E5" w:rsidRDefault="00D84BDC" w:rsidP="00641931"/>
    <w:sectPr w:rsidR="00D84BDC" w:rsidRPr="00D520E5" w:rsidSect="00D520E5">
      <w:headerReference w:type="default" r:id="rId11"/>
      <w:footerReference w:type="default" r:id="rId12"/>
      <w:pgSz w:w="12242" w:h="15842" w:code="1"/>
      <w:pgMar w:top="1702" w:right="1043" w:bottom="1276" w:left="1418" w:header="284" w:footer="4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FC" w:rsidRDefault="00C556FC" w:rsidP="00D520E5">
      <w:r>
        <w:separator/>
      </w:r>
    </w:p>
  </w:endnote>
  <w:endnote w:type="continuationSeparator" w:id="0">
    <w:p w:rsidR="00C556FC" w:rsidRDefault="00C556FC" w:rsidP="00D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45" w:rsidRDefault="00FB6D62">
    <w:pPr>
      <w:pStyle w:val="Piedepgina"/>
      <w:jc w:val="right"/>
    </w:pPr>
    <w:r>
      <w:fldChar w:fldCharType="begin"/>
    </w:r>
    <w:r>
      <w:instrText>PAGE   \* MERGEFORMAT</w:instrText>
    </w:r>
    <w:r>
      <w:fldChar w:fldCharType="separate"/>
    </w:r>
    <w:r w:rsidR="00D131B8" w:rsidRPr="00D131B8">
      <w:rPr>
        <w:noProof/>
        <w:lang w:val="es-ES"/>
      </w:rPr>
      <w:t>3</w:t>
    </w:r>
    <w:r>
      <w:fldChar w:fldCharType="end"/>
    </w:r>
  </w:p>
  <w:p w:rsidR="00A75599" w:rsidRDefault="00C556FC">
    <w:pPr>
      <w:pStyle w:val="Piedepgina"/>
      <w:rPr>
        <w:rFonts w:ascii="Arial" w:hAnsi="Arial" w:cs="Arial"/>
        <w:i/>
        <w:color w:val="0000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FC" w:rsidRDefault="00C556FC" w:rsidP="00D520E5">
      <w:r>
        <w:separator/>
      </w:r>
    </w:p>
  </w:footnote>
  <w:footnote w:type="continuationSeparator" w:id="0">
    <w:p w:rsidR="00C556FC" w:rsidRDefault="00C556FC" w:rsidP="00D52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599" w:rsidRDefault="00C556FC">
    <w:pPr>
      <w:pStyle w:val="Encabezado"/>
    </w:pPr>
  </w:p>
  <w:p w:rsidR="00487044" w:rsidRDefault="00DD01B1">
    <w:pPr>
      <w:pStyle w:val="Encabezado"/>
      <w:rPr>
        <w:lang w:val="es-MX"/>
      </w:rPr>
    </w:pPr>
    <w:r w:rsidRPr="00F17428">
      <w:rPr>
        <w:b/>
        <w:noProof/>
        <w:sz w:val="32"/>
        <w:szCs w:val="24"/>
        <w:lang w:val="es-MX" w:eastAsia="es-MX"/>
      </w:rPr>
      <w:drawing>
        <wp:anchor distT="0" distB="0" distL="114300" distR="114300" simplePos="0" relativeHeight="251661312" behindDoc="0" locked="0" layoutInCell="1" allowOverlap="1" wp14:anchorId="2FFF68D1" wp14:editId="7464F795">
          <wp:simplePos x="0" y="0"/>
          <wp:positionH relativeFrom="page">
            <wp:posOffset>6210935</wp:posOffset>
          </wp:positionH>
          <wp:positionV relativeFrom="paragraph">
            <wp:posOffset>6985</wp:posOffset>
          </wp:positionV>
          <wp:extent cx="995376" cy="771525"/>
          <wp:effectExtent l="0" t="0" r="0" b="0"/>
          <wp:wrapNone/>
          <wp:docPr id="1" name="2 Imagen" descr="LogoSoberanaPlanDeDesarroll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beranaPlanDeDesarrolloVert.jpg"/>
                  <pic:cNvPicPr/>
                </pic:nvPicPr>
                <pic:blipFill>
                  <a:blip r:embed="rId1" cstate="print"/>
                  <a:stretch>
                    <a:fillRect/>
                  </a:stretch>
                </pic:blipFill>
                <pic:spPr>
                  <a:xfrm>
                    <a:off x="0" y="0"/>
                    <a:ext cx="995376" cy="771525"/>
                  </a:xfrm>
                  <a:prstGeom prst="rect">
                    <a:avLst/>
                  </a:prstGeom>
                </pic:spPr>
              </pic:pic>
            </a:graphicData>
          </a:graphic>
          <wp14:sizeRelH relativeFrom="margin">
            <wp14:pctWidth>0</wp14:pctWidth>
          </wp14:sizeRelH>
          <wp14:sizeRelV relativeFrom="margin">
            <wp14:pctHeight>0</wp14:pctHeight>
          </wp14:sizeRelV>
        </wp:anchor>
      </w:drawing>
    </w:r>
  </w:p>
  <w:p w:rsidR="00487044" w:rsidRDefault="00DD01B1">
    <w:pPr>
      <w:pStyle w:val="Encabezado"/>
      <w:rPr>
        <w:lang w:val="es-MX"/>
      </w:rPr>
    </w:pPr>
    <w:r w:rsidRPr="00DD01B1">
      <w:rPr>
        <w:noProof/>
        <w:lang w:val="es-MX" w:eastAsia="es-MX"/>
      </w:rPr>
      <w:drawing>
        <wp:inline distT="0" distB="0" distL="0" distR="0" wp14:anchorId="607B1147" wp14:editId="6C52BE43">
          <wp:extent cx="1543816" cy="3994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0766" cy="408975"/>
                  </a:xfrm>
                  <a:prstGeom prst="rect">
                    <a:avLst/>
                  </a:prstGeom>
                  <a:noFill/>
                  <a:ln>
                    <a:noFill/>
                  </a:ln>
                </pic:spPr>
              </pic:pic>
            </a:graphicData>
          </a:graphic>
        </wp:inline>
      </w:drawing>
    </w:r>
  </w:p>
  <w:p w:rsidR="00A75599" w:rsidRDefault="00DD01B1">
    <w:pPr>
      <w:pStyle w:val="Encabezado"/>
      <w:rPr>
        <w:lang w:val="es-MX"/>
      </w:rPr>
    </w:pPr>
    <w:r>
      <w:rPr>
        <w:noProof/>
        <w:lang w:val="es-MX" w:eastAsia="es-MX"/>
      </w:rPr>
      <mc:AlternateContent>
        <mc:Choice Requires="wps">
          <w:drawing>
            <wp:anchor distT="0" distB="0" distL="114300" distR="114300" simplePos="0" relativeHeight="251659264" behindDoc="0" locked="0" layoutInCell="1" allowOverlap="1" wp14:anchorId="3D59F8A4" wp14:editId="3FA47F6C">
              <wp:simplePos x="0" y="0"/>
              <wp:positionH relativeFrom="margin">
                <wp:align>center</wp:align>
              </wp:positionH>
              <wp:positionV relativeFrom="paragraph">
                <wp:posOffset>13335</wp:posOffset>
              </wp:positionV>
              <wp:extent cx="3686175" cy="457200"/>
              <wp:effectExtent l="0" t="0" r="2857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57200"/>
                      </a:xfrm>
                      <a:prstGeom prst="rect">
                        <a:avLst/>
                      </a:prstGeom>
                      <a:solidFill>
                        <a:srgbClr val="FFFFFF"/>
                      </a:solidFill>
                      <a:ln w="9525">
                        <a:solidFill>
                          <a:srgbClr val="FFFFFF"/>
                        </a:solidFill>
                        <a:miter lim="800000"/>
                        <a:headEnd/>
                        <a:tailEnd/>
                      </a:ln>
                    </wps:spPr>
                    <wps:txbx>
                      <w:txbxContent>
                        <w:p w:rsidR="00A75599" w:rsidRDefault="00C556FC" w:rsidP="00B5431E">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9F8A4" id="_x0000_t202" coordsize="21600,21600" o:spt="202" path="m,l,21600r21600,l21600,xe">
              <v:stroke joinstyle="miter"/>
              <v:path gradientshapeok="t" o:connecttype="rect"/>
            </v:shapetype>
            <v:shape id="Text Box 1" o:spid="_x0000_s1026" type="#_x0000_t202" style="position:absolute;margin-left:0;margin-top:1.05pt;width:290.2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" strokecolor="white">
              <v:textbox>
                <w:txbxContent>
                  <w:p w:rsidR="00A75599" w:rsidRDefault="0089111B" w:rsidP="00B5431E">
                    <w:pPr>
                      <w:jc w:val="right"/>
                      <w:rPr>
                        <w:sz w:val="36"/>
                        <w:szCs w:val="36"/>
                      </w:rPr>
                    </w:pPr>
                  </w:p>
                </w:txbxContent>
              </v:textbox>
              <w10:wrap anchorx="margin"/>
            </v:shape>
          </w:pict>
        </mc:Fallback>
      </mc:AlternateContent>
    </w:r>
  </w:p>
  <w:p w:rsidR="00487044" w:rsidRDefault="00487044">
    <w:pPr>
      <w:pStyle w:val="Encabezado"/>
      <w:rPr>
        <w:lang w:val="es-MX"/>
      </w:rPr>
    </w:pPr>
  </w:p>
  <w:p w:rsidR="00487044" w:rsidRDefault="00487044">
    <w:pPr>
      <w:pStyle w:val="Encabezado"/>
      <w:rPr>
        <w:lang w:val="es-MX"/>
      </w:rPr>
    </w:pPr>
  </w:p>
  <w:p w:rsidR="00487044" w:rsidRDefault="00487044">
    <w:pPr>
      <w:pStyle w:val="Encabezado"/>
      <w:rPr>
        <w:lang w:val="es-MX"/>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992"/>
      <w:gridCol w:w="2552"/>
    </w:tblGrid>
    <w:tr w:rsidR="00487044" w:rsidRPr="00D520E5" w:rsidTr="004F032C">
      <w:trPr>
        <w:trHeight w:val="453"/>
      </w:trPr>
      <w:tc>
        <w:tcPr>
          <w:tcW w:w="5949" w:type="dxa"/>
          <w:vMerge w:val="restart"/>
          <w:shd w:val="clear" w:color="auto" w:fill="000000" w:themeFill="text1"/>
          <w:vAlign w:val="center"/>
        </w:tcPr>
        <w:p w:rsidR="00954171" w:rsidRDefault="00954171" w:rsidP="00487044">
          <w:pPr>
            <w:rPr>
              <w:b/>
              <w:bCs/>
              <w:lang w:val="es-MX"/>
            </w:rPr>
          </w:pPr>
          <w:r>
            <w:rPr>
              <w:b/>
              <w:bCs/>
              <w:lang w:val="es-MX"/>
            </w:rPr>
            <w:t xml:space="preserve">PROGRAMA PARA UN GOBIERNO CERCANO Y MODERNO </w:t>
          </w:r>
        </w:p>
        <w:p w:rsidR="00954171" w:rsidRDefault="00954171" w:rsidP="00487044">
          <w:pPr>
            <w:rPr>
              <w:b/>
              <w:bCs/>
              <w:lang w:val="es-MX"/>
            </w:rPr>
          </w:pPr>
        </w:p>
        <w:p w:rsidR="00487044" w:rsidRPr="00AB4907" w:rsidRDefault="00954171" w:rsidP="00487044">
          <w:pPr>
            <w:rPr>
              <w:b/>
              <w:bCs/>
            </w:rPr>
          </w:pPr>
          <w:r>
            <w:rPr>
              <w:b/>
              <w:bCs/>
            </w:rPr>
            <w:t>Ejercicio d</w:t>
          </w:r>
          <w:r w:rsidRPr="00AB4907">
            <w:rPr>
              <w:b/>
              <w:bCs/>
            </w:rPr>
            <w:t>e Participación Ciudadana</w:t>
          </w:r>
          <w:r w:rsidR="00DD01B1">
            <w:rPr>
              <w:b/>
              <w:bCs/>
            </w:rPr>
            <w:t xml:space="preserve"> 2014</w:t>
          </w:r>
        </w:p>
        <w:p w:rsidR="00487044" w:rsidRPr="00AB4907" w:rsidRDefault="00612F73" w:rsidP="00487044">
          <w:pPr>
            <w:rPr>
              <w:b/>
              <w:bCs/>
            </w:rPr>
          </w:pPr>
          <w:r>
            <w:rPr>
              <w:b/>
              <w:bCs/>
            </w:rPr>
            <w:t>Fideicomisos Instituidos en Relación con la Agricultura (FIRA)</w:t>
          </w:r>
        </w:p>
        <w:p w:rsidR="00487044" w:rsidRPr="00D520E5" w:rsidRDefault="00487044" w:rsidP="00487044">
          <w:pPr>
            <w:rPr>
              <w:bCs/>
            </w:rPr>
          </w:pPr>
        </w:p>
      </w:tc>
      <w:tc>
        <w:tcPr>
          <w:tcW w:w="992" w:type="dxa"/>
          <w:vAlign w:val="center"/>
        </w:tcPr>
        <w:p w:rsidR="00487044" w:rsidRPr="00D520E5" w:rsidRDefault="00487044" w:rsidP="00487044">
          <w:pPr>
            <w:rPr>
              <w:b/>
              <w:bCs/>
            </w:rPr>
          </w:pPr>
          <w:r w:rsidRPr="00D520E5">
            <w:rPr>
              <w:b/>
              <w:bCs/>
            </w:rPr>
            <w:t>Lugar:</w:t>
          </w:r>
        </w:p>
      </w:tc>
      <w:tc>
        <w:tcPr>
          <w:tcW w:w="2552" w:type="dxa"/>
          <w:vAlign w:val="center"/>
        </w:tcPr>
        <w:p w:rsidR="00487044" w:rsidRPr="00D520E5" w:rsidRDefault="00612F73" w:rsidP="00487044">
          <w:r>
            <w:t>Boca del Río, Veracruz</w:t>
          </w:r>
        </w:p>
      </w:tc>
    </w:tr>
    <w:tr w:rsidR="00487044" w:rsidRPr="00D520E5" w:rsidTr="004F032C">
      <w:trPr>
        <w:trHeight w:val="453"/>
      </w:trPr>
      <w:tc>
        <w:tcPr>
          <w:tcW w:w="5949" w:type="dxa"/>
          <w:vMerge/>
          <w:shd w:val="clear" w:color="auto" w:fill="000000" w:themeFill="text1"/>
          <w:vAlign w:val="center"/>
        </w:tcPr>
        <w:p w:rsidR="00487044" w:rsidRPr="00D520E5" w:rsidRDefault="00487044" w:rsidP="00487044"/>
      </w:tc>
      <w:tc>
        <w:tcPr>
          <w:tcW w:w="992" w:type="dxa"/>
          <w:vAlign w:val="center"/>
        </w:tcPr>
        <w:p w:rsidR="00487044" w:rsidRPr="00D520E5" w:rsidRDefault="00487044" w:rsidP="00487044">
          <w:pPr>
            <w:rPr>
              <w:b/>
              <w:bCs/>
            </w:rPr>
          </w:pPr>
          <w:r w:rsidRPr="00D520E5">
            <w:rPr>
              <w:b/>
              <w:bCs/>
            </w:rPr>
            <w:t>Fecha:</w:t>
          </w:r>
        </w:p>
      </w:tc>
      <w:tc>
        <w:tcPr>
          <w:tcW w:w="2552" w:type="dxa"/>
          <w:vAlign w:val="center"/>
        </w:tcPr>
        <w:p w:rsidR="00487044" w:rsidRPr="00D520E5" w:rsidRDefault="00612F73" w:rsidP="00487044">
          <w:r>
            <w:t>26 de junio de 2014</w:t>
          </w:r>
        </w:p>
      </w:tc>
    </w:tr>
  </w:tbl>
  <w:p w:rsidR="00487044" w:rsidRDefault="0048704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308F"/>
    <w:multiLevelType w:val="hybridMultilevel"/>
    <w:tmpl w:val="54968C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19174EE5"/>
    <w:multiLevelType w:val="hybridMultilevel"/>
    <w:tmpl w:val="BD96BA6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5E4A12"/>
    <w:multiLevelType w:val="hybridMultilevel"/>
    <w:tmpl w:val="87BE0F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E505CC"/>
    <w:multiLevelType w:val="hybridMultilevel"/>
    <w:tmpl w:val="06EE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6A23C0"/>
    <w:multiLevelType w:val="hybridMultilevel"/>
    <w:tmpl w:val="86444A8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4855286B"/>
    <w:multiLevelType w:val="hybridMultilevel"/>
    <w:tmpl w:val="45986934"/>
    <w:lvl w:ilvl="0" w:tplc="4E8254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0005689"/>
    <w:multiLevelType w:val="hybridMultilevel"/>
    <w:tmpl w:val="25ACA3E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7C17978"/>
    <w:multiLevelType w:val="multilevel"/>
    <w:tmpl w:val="7FFA08D2"/>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 w:numId="8">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E5"/>
    <w:rsid w:val="000A7FBA"/>
    <w:rsid w:val="001020DA"/>
    <w:rsid w:val="00157084"/>
    <w:rsid w:val="001E0744"/>
    <w:rsid w:val="002A5425"/>
    <w:rsid w:val="002C710B"/>
    <w:rsid w:val="003610DA"/>
    <w:rsid w:val="0040164B"/>
    <w:rsid w:val="004104FD"/>
    <w:rsid w:val="00440443"/>
    <w:rsid w:val="00487044"/>
    <w:rsid w:val="004F032C"/>
    <w:rsid w:val="00547A69"/>
    <w:rsid w:val="005856E9"/>
    <w:rsid w:val="005E4E31"/>
    <w:rsid w:val="00612F73"/>
    <w:rsid w:val="00641931"/>
    <w:rsid w:val="006C5D38"/>
    <w:rsid w:val="006E77A1"/>
    <w:rsid w:val="0079291E"/>
    <w:rsid w:val="007B2DA1"/>
    <w:rsid w:val="00862622"/>
    <w:rsid w:val="00864134"/>
    <w:rsid w:val="0089111B"/>
    <w:rsid w:val="008B3219"/>
    <w:rsid w:val="008D1627"/>
    <w:rsid w:val="009419BD"/>
    <w:rsid w:val="0094221B"/>
    <w:rsid w:val="00954171"/>
    <w:rsid w:val="0099628F"/>
    <w:rsid w:val="009E424C"/>
    <w:rsid w:val="009F5568"/>
    <w:rsid w:val="00A619C6"/>
    <w:rsid w:val="00AB4907"/>
    <w:rsid w:val="00AB6EC0"/>
    <w:rsid w:val="00AC475B"/>
    <w:rsid w:val="00AD189A"/>
    <w:rsid w:val="00B21550"/>
    <w:rsid w:val="00B84B92"/>
    <w:rsid w:val="00B954E6"/>
    <w:rsid w:val="00BD2606"/>
    <w:rsid w:val="00C556FC"/>
    <w:rsid w:val="00CA5499"/>
    <w:rsid w:val="00CB78C2"/>
    <w:rsid w:val="00D020B9"/>
    <w:rsid w:val="00D131B8"/>
    <w:rsid w:val="00D520E5"/>
    <w:rsid w:val="00D52F01"/>
    <w:rsid w:val="00D84BDC"/>
    <w:rsid w:val="00DB5C9F"/>
    <w:rsid w:val="00DD01B1"/>
    <w:rsid w:val="00DD2121"/>
    <w:rsid w:val="00EF2F6E"/>
    <w:rsid w:val="00F35605"/>
    <w:rsid w:val="00F36E9A"/>
    <w:rsid w:val="00FB6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3A346-7109-4A89-B9BA-F44F00E4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0E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20E5"/>
    <w:pPr>
      <w:tabs>
        <w:tab w:val="center" w:pos="4419"/>
        <w:tab w:val="right" w:pos="8838"/>
      </w:tabs>
    </w:pPr>
  </w:style>
  <w:style w:type="character" w:customStyle="1" w:styleId="EncabezadoCar">
    <w:name w:val="Encabezado Car"/>
    <w:basedOn w:val="Fuentedeprrafopredeter"/>
    <w:link w:val="Encabezado"/>
    <w:uiPriority w:val="99"/>
    <w:rsid w:val="00D520E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520E5"/>
    <w:pPr>
      <w:tabs>
        <w:tab w:val="center" w:pos="4419"/>
        <w:tab w:val="right" w:pos="8838"/>
      </w:tabs>
    </w:pPr>
  </w:style>
  <w:style w:type="character" w:customStyle="1" w:styleId="PiedepginaCar">
    <w:name w:val="Pie de página Car"/>
    <w:basedOn w:val="Fuentedeprrafopredeter"/>
    <w:link w:val="Piedepgina"/>
    <w:uiPriority w:val="99"/>
    <w:rsid w:val="00D520E5"/>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D520E5"/>
    <w:pPr>
      <w:ind w:right="-232"/>
      <w:jc w:val="both"/>
    </w:pPr>
  </w:style>
  <w:style w:type="character" w:customStyle="1" w:styleId="Textoindependiente3Car">
    <w:name w:val="Texto independiente 3 Car"/>
    <w:basedOn w:val="Fuentedeprrafopredeter"/>
    <w:link w:val="Textoindependiente3"/>
    <w:rsid w:val="00D520E5"/>
    <w:rPr>
      <w:rFonts w:ascii="Times New Roman" w:eastAsia="Times New Roman" w:hAnsi="Times New Roman" w:cs="Times New Roman"/>
      <w:sz w:val="20"/>
      <w:szCs w:val="20"/>
      <w:lang w:val="es-ES_tradnl" w:eastAsia="es-ES"/>
    </w:rPr>
  </w:style>
  <w:style w:type="paragraph" w:styleId="Prrafodelista">
    <w:name w:val="List Paragraph"/>
    <w:basedOn w:val="Normal"/>
    <w:uiPriority w:val="72"/>
    <w:qFormat/>
    <w:rsid w:val="00D520E5"/>
    <w:pPr>
      <w:ind w:left="720"/>
      <w:contextualSpacing/>
    </w:pPr>
  </w:style>
  <w:style w:type="character" w:styleId="Refdecomentario">
    <w:name w:val="annotation reference"/>
    <w:semiHidden/>
    <w:rsid w:val="00D520E5"/>
    <w:rPr>
      <w:sz w:val="16"/>
      <w:szCs w:val="16"/>
    </w:rPr>
  </w:style>
  <w:style w:type="paragraph" w:styleId="Textocomentario">
    <w:name w:val="annotation text"/>
    <w:basedOn w:val="Normal"/>
    <w:link w:val="TextocomentarioCar"/>
    <w:semiHidden/>
    <w:rsid w:val="00D520E5"/>
  </w:style>
  <w:style w:type="character" w:customStyle="1" w:styleId="TextocomentarioCar">
    <w:name w:val="Texto comentario Car"/>
    <w:basedOn w:val="Fuentedeprrafopredeter"/>
    <w:link w:val="Textocomentario"/>
    <w:semiHidden/>
    <w:rsid w:val="00D520E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D520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0E5"/>
    <w:rPr>
      <w:rFonts w:ascii="Segoe UI" w:eastAsia="Times New Roman" w:hAnsi="Segoe UI" w:cs="Segoe UI"/>
      <w:sz w:val="18"/>
      <w:szCs w:val="18"/>
      <w:lang w:val="es-ES_tradnl" w:eastAsia="es-ES"/>
    </w:rPr>
  </w:style>
  <w:style w:type="character" w:styleId="Hipervnculo">
    <w:name w:val="Hyperlink"/>
    <w:basedOn w:val="Fuentedeprrafopredeter"/>
    <w:uiPriority w:val="99"/>
    <w:semiHidden/>
    <w:unhideWhenUsed/>
    <w:rsid w:val="00D84BDC"/>
    <w:rPr>
      <w:color w:val="0000FF"/>
      <w:u w:val="single"/>
    </w:rPr>
  </w:style>
  <w:style w:type="paragraph" w:customStyle="1" w:styleId="Default">
    <w:name w:val="Default"/>
    <w:rsid w:val="00585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2318">
      <w:bodyDiv w:val="1"/>
      <w:marLeft w:val="0"/>
      <w:marRight w:val="0"/>
      <w:marTop w:val="0"/>
      <w:marBottom w:val="0"/>
      <w:divBdr>
        <w:top w:val="none" w:sz="0" w:space="0" w:color="auto"/>
        <w:left w:val="none" w:sz="0" w:space="0" w:color="auto"/>
        <w:bottom w:val="none" w:sz="0" w:space="0" w:color="auto"/>
        <w:right w:val="none" w:sz="0" w:space="0" w:color="auto"/>
      </w:divBdr>
    </w:div>
    <w:div w:id="349140728">
      <w:bodyDiv w:val="1"/>
      <w:marLeft w:val="0"/>
      <w:marRight w:val="0"/>
      <w:marTop w:val="0"/>
      <w:marBottom w:val="0"/>
      <w:divBdr>
        <w:top w:val="none" w:sz="0" w:space="0" w:color="auto"/>
        <w:left w:val="none" w:sz="0" w:space="0" w:color="auto"/>
        <w:bottom w:val="none" w:sz="0" w:space="0" w:color="auto"/>
        <w:right w:val="none" w:sz="0" w:space="0" w:color="auto"/>
      </w:divBdr>
    </w:div>
    <w:div w:id="1437217778">
      <w:bodyDiv w:val="1"/>
      <w:marLeft w:val="0"/>
      <w:marRight w:val="0"/>
      <w:marTop w:val="0"/>
      <w:marBottom w:val="0"/>
      <w:divBdr>
        <w:top w:val="none" w:sz="0" w:space="0" w:color="auto"/>
        <w:left w:val="none" w:sz="0" w:space="0" w:color="auto"/>
        <w:bottom w:val="none" w:sz="0" w:space="0" w:color="auto"/>
        <w:right w:val="none" w:sz="0" w:space="0" w:color="auto"/>
      </w:divBdr>
    </w:div>
    <w:div w:id="21050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a.gob.mx/Nd/Galeria_Fotografica_AV201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om.mx/imgres?imgurl=http://thumbs.dreamstime.com/z/c%C3%A1mara-fotogr%C3%A1fica-23829347.jpg&amp;imgrefurl=http://es.dreamstime.com/fotograf%C3%ADa-de-archivo-libre-de-regal%C3%ADas-c%C3%A1mara-fotogr%C3%A1fica-image23829347&amp;h=1390&amp;w=1300&amp;tbnid=n6Aqk4KR6xLdsM:&amp;zoom=1&amp;docid=SFlyXyqJQ3JS_M&amp;ei=xJ2xU8qnBMG6oQS19YCgDw&amp;tbm=isch&amp;ved=0CGcQMyguMC4&amp;iact=rc&amp;uact=3&amp;dur=625&amp;page=3&amp;start=42&amp;ndsp=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6069-AF3F-4CD4-8D98-9663040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5224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Rodríguez Curiel, Moises Alberto</dc:creator>
  <cp:lastModifiedBy>Carlos Avila Beltran</cp:lastModifiedBy>
  <cp:revision>2</cp:revision>
  <cp:lastPrinted>2014-06-26T19:39:00Z</cp:lastPrinted>
  <dcterms:created xsi:type="dcterms:W3CDTF">2014-10-28T15:37:00Z</dcterms:created>
  <dcterms:modified xsi:type="dcterms:W3CDTF">2014-10-28T15:37:00Z</dcterms:modified>
</cp:coreProperties>
</file>